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685" w:rsidRDefault="00FC7685" w:rsidP="00FC7685">
      <w:pPr>
        <w:bidi/>
        <w:jc w:val="center"/>
        <w:rPr>
          <w:rFonts w:cs="David"/>
          <w:b/>
          <w:bCs/>
        </w:rPr>
      </w:pPr>
      <w:r>
        <w:rPr>
          <w:rFonts w:cs="David"/>
          <w:b/>
          <w:bCs/>
          <w:noProof/>
        </w:rPr>
        <w:drawing>
          <wp:inline distT="0" distB="0" distL="0" distR="0">
            <wp:extent cx="495300" cy="571500"/>
            <wp:effectExtent l="0" t="0" r="0" b="0"/>
            <wp:docPr id="2" name="תמונה 2" descr="B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U"/>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rsidR="00FC7685" w:rsidRDefault="00FC7685" w:rsidP="00FC7685">
      <w:pPr>
        <w:pStyle w:val="a6"/>
        <w:rPr>
          <w:rtl/>
        </w:rPr>
      </w:pPr>
      <w:r>
        <w:rPr>
          <w:rtl/>
        </w:rPr>
        <w:t>אוניברסיטת בן-גוריון בנגב</w:t>
      </w:r>
    </w:p>
    <w:p w:rsidR="00FC7685" w:rsidRDefault="00FC7685" w:rsidP="00FC7685">
      <w:pPr>
        <w:bidi/>
        <w:jc w:val="center"/>
        <w:rPr>
          <w:rtl/>
        </w:rPr>
      </w:pPr>
      <w:r>
        <w:rPr>
          <w:rFonts w:cs="David"/>
          <w:b/>
          <w:bCs/>
          <w:sz w:val="28"/>
          <w:szCs w:val="28"/>
          <w:rtl/>
        </w:rPr>
        <w:t>הפקולטה למדעי הרוח והחברה</w:t>
      </w:r>
    </w:p>
    <w:p w:rsidR="00FC7685" w:rsidRDefault="00FC7685" w:rsidP="00FC7685">
      <w:pPr>
        <w:bidi/>
        <w:jc w:val="center"/>
        <w:rPr>
          <w:rFonts w:hint="cs"/>
          <w:rtl/>
        </w:rPr>
      </w:pPr>
    </w:p>
    <w:p w:rsidR="00FC7685" w:rsidRDefault="00FC1672" w:rsidP="00FC7685">
      <w:pPr>
        <w:pStyle w:val="a7"/>
        <w:jc w:val="center"/>
        <w:rPr>
          <w:rFonts w:ascii="Arial" w:hAnsi="Arial" w:cs="Arial"/>
          <w:u w:val="single"/>
          <w:rtl/>
        </w:rPr>
      </w:pPr>
      <w:r>
        <w:rPr>
          <w:rFonts w:ascii="Arial" w:hAnsi="Arial" w:cs="Arial"/>
          <w:u w:val="single"/>
          <w:rtl/>
        </w:rPr>
        <w:t>תשע"</w:t>
      </w:r>
      <w:r w:rsidR="00274B88">
        <w:rPr>
          <w:rFonts w:ascii="Arial" w:hAnsi="Arial" w:cs="Arial" w:hint="cs"/>
          <w:u w:val="single"/>
          <w:rtl/>
        </w:rPr>
        <w:t>ח</w:t>
      </w:r>
      <w:r w:rsidR="00FC7685">
        <w:rPr>
          <w:rFonts w:ascii="Arial" w:hAnsi="Arial" w:cs="Arial"/>
          <w:u w:val="single"/>
          <w:rtl/>
        </w:rPr>
        <w:t xml:space="preserve"> </w:t>
      </w:r>
      <w:r>
        <w:rPr>
          <w:rFonts w:ascii="Arial" w:hAnsi="Arial" w:cs="Arial" w:hint="cs"/>
          <w:u w:val="single"/>
          <w:rtl/>
        </w:rPr>
        <w:t>2018</w:t>
      </w:r>
      <w:r w:rsidR="00FC7685">
        <w:rPr>
          <w:rFonts w:ascii="Arial" w:hAnsi="Arial" w:cs="Arial"/>
          <w:u w:val="single"/>
          <w:rtl/>
        </w:rPr>
        <w:t>- 2017</w:t>
      </w:r>
    </w:p>
    <w:p w:rsidR="00DD5CCB" w:rsidRDefault="00DD5CCB" w:rsidP="00FC7685">
      <w:pPr>
        <w:pStyle w:val="a7"/>
        <w:jc w:val="center"/>
        <w:rPr>
          <w:rFonts w:ascii="Arial" w:hAnsi="Arial" w:cs="Arial" w:hint="cs"/>
          <w:u w:val="single"/>
          <w:rtl/>
        </w:rPr>
      </w:pPr>
    </w:p>
    <w:p w:rsidR="00DD5CCB" w:rsidRDefault="00DD5CCB" w:rsidP="00DD5CCB">
      <w:pPr>
        <w:bidi/>
        <w:jc w:val="center"/>
        <w:rPr>
          <w:rtl/>
          <w:lang w:val="es-MX"/>
        </w:rPr>
      </w:pPr>
      <w:r>
        <w:rPr>
          <w:rtl/>
          <w:lang w:val="es-MX"/>
        </w:rPr>
        <w:t>ד"ר. לאונרדו כהן</w:t>
      </w:r>
    </w:p>
    <w:p w:rsidR="00DD5CCB" w:rsidRDefault="00DD5CCB" w:rsidP="00DD5CCB">
      <w:pPr>
        <w:bidi/>
        <w:jc w:val="center"/>
        <w:rPr>
          <w:rtl/>
          <w:lang w:val="es-MX"/>
        </w:rPr>
      </w:pPr>
    </w:p>
    <w:p w:rsidR="00DD5CCB" w:rsidRDefault="00DD5CCB" w:rsidP="00DD5CCB">
      <w:pPr>
        <w:bidi/>
        <w:jc w:val="center"/>
        <w:rPr>
          <w:rtl/>
          <w:lang w:val="es-MX"/>
        </w:rPr>
      </w:pPr>
      <w:r>
        <w:rPr>
          <w:rFonts w:hint="cs"/>
          <w:rtl/>
          <w:lang w:val="es-MX"/>
        </w:rPr>
        <w:t>המחלקה למזרח התיכון והתוכנית הבין-אוניברסיטאי ללימודי אפריקה</w:t>
      </w:r>
    </w:p>
    <w:p w:rsidR="00DD5CCB" w:rsidRDefault="00DD5CCB" w:rsidP="00DD5CCB">
      <w:pPr>
        <w:bidi/>
        <w:jc w:val="center"/>
        <w:rPr>
          <w:rtl/>
          <w:lang w:val="es-MX"/>
        </w:rPr>
      </w:pPr>
    </w:p>
    <w:p w:rsidR="00DD5CCB" w:rsidRDefault="00DD5CCB" w:rsidP="00DD5CCB">
      <w:pPr>
        <w:bidi/>
        <w:jc w:val="center"/>
        <w:rPr>
          <w:rtl/>
          <w:lang w:val="es-MX"/>
        </w:rPr>
      </w:pPr>
      <w:r>
        <w:rPr>
          <w:rFonts w:hint="cs"/>
          <w:rtl/>
          <w:lang w:val="es-MX"/>
        </w:rPr>
        <w:t>סמסטר ב</w:t>
      </w:r>
    </w:p>
    <w:p w:rsidR="00DD5CCB" w:rsidRDefault="00DD5CCB" w:rsidP="00DD5CCB">
      <w:pPr>
        <w:bidi/>
        <w:jc w:val="center"/>
        <w:rPr>
          <w:rtl/>
          <w:lang w:val="es-MX"/>
        </w:rPr>
      </w:pPr>
    </w:p>
    <w:p w:rsidR="00DD5CCB" w:rsidRDefault="00274B88" w:rsidP="00DD5CCB">
      <w:pPr>
        <w:bidi/>
        <w:jc w:val="center"/>
        <w:rPr>
          <w:rtl/>
          <w:lang w:val="es-MX"/>
        </w:rPr>
      </w:pPr>
      <w:r>
        <w:rPr>
          <w:rFonts w:hint="cs"/>
          <w:rtl/>
          <w:lang w:val="es-MX"/>
        </w:rPr>
        <w:t>שעת קבלה בסמסטר ב: 15:00-16:00</w:t>
      </w:r>
    </w:p>
    <w:p w:rsidR="00DD5CCB" w:rsidRDefault="00DD5CCB" w:rsidP="00FC7685">
      <w:pPr>
        <w:pStyle w:val="a7"/>
        <w:jc w:val="center"/>
        <w:rPr>
          <w:rFonts w:ascii="Arial" w:hAnsi="Arial" w:cs="Arial"/>
          <w:u w:val="single"/>
          <w:rtl/>
        </w:rPr>
      </w:pPr>
    </w:p>
    <w:p w:rsidR="00DC0F6C" w:rsidRDefault="00DC0F6C" w:rsidP="00DC0F6C">
      <w:pPr>
        <w:bidi/>
        <w:jc w:val="center"/>
        <w:rPr>
          <w:b/>
          <w:bCs/>
          <w:rtl/>
        </w:rPr>
      </w:pPr>
    </w:p>
    <w:p w:rsidR="00FC7685" w:rsidRPr="00DD5CCB" w:rsidRDefault="00DD5CCB" w:rsidP="00FC7685">
      <w:pPr>
        <w:bidi/>
        <w:jc w:val="center"/>
        <w:rPr>
          <w:b/>
          <w:bCs/>
          <w:rtl/>
        </w:rPr>
      </w:pPr>
      <w:r w:rsidRPr="00DD5CCB">
        <w:rPr>
          <w:rFonts w:cs="David" w:hint="cs"/>
          <w:b/>
          <w:bCs/>
          <w:rtl/>
        </w:rPr>
        <w:t>מקורות ישועים על המזרח התיכון וקרן אפריקה</w:t>
      </w:r>
    </w:p>
    <w:p w:rsidR="00DD5CCB" w:rsidRDefault="00DD5CCB" w:rsidP="00DD5CCB">
      <w:pPr>
        <w:bidi/>
        <w:jc w:val="center"/>
        <w:rPr>
          <w:b/>
          <w:bCs/>
          <w:rtl/>
        </w:rPr>
      </w:pPr>
    </w:p>
    <w:p w:rsidR="00DD5CCB" w:rsidRDefault="00DD5CCB" w:rsidP="00DD5CCB">
      <w:pPr>
        <w:bidi/>
        <w:jc w:val="center"/>
        <w:rPr>
          <w:b/>
          <w:bCs/>
          <w:rtl/>
        </w:rPr>
      </w:pPr>
    </w:p>
    <w:p w:rsidR="00DD5CCB" w:rsidRPr="008B259C" w:rsidRDefault="00DD5CCB" w:rsidP="00DD5CCB">
      <w:pPr>
        <w:bidi/>
        <w:rPr>
          <w:rFonts w:cs="David"/>
          <w:rtl/>
        </w:rPr>
      </w:pPr>
      <w:r>
        <w:rPr>
          <w:rFonts w:cs="David" w:hint="cs"/>
          <w:rtl/>
        </w:rPr>
        <w:t>הקורס המוצע עוסק בחשיבות ובערך שיש בכתבים של מיסיונרים ישועים על מנת להבין אירועים ותהליכים ספציפיי</w:t>
      </w:r>
      <w:r>
        <w:rPr>
          <w:rFonts w:cs="David" w:hint="eastAsia"/>
          <w:rtl/>
        </w:rPr>
        <w:t>ם</w:t>
      </w:r>
      <w:r>
        <w:rPr>
          <w:rFonts w:cs="David" w:hint="cs"/>
          <w:rtl/>
        </w:rPr>
        <w:t xml:space="preserve"> אשר התרחשו במזרח התיכון ובקרן אפריקה בין המאות ה16-18. המיסיונרים הישועים ניסו לקדם את האמונה הקתולית ברחבי העולם במהלך תקופה זאת ויחד עם זאת, הם הקפידו לתעד במכתבים מאוד מפורטים את כל אשר חוו, ראו וחקרו. במהלך הקורס הסטודנטים יחשפו לסיפור המיוחד של מסדר הזה ולמקורות הראשוניים שישועים הותירו לנו. במהלך הקורס ננתח אותם מקורות ונחקור מה הם מלמדים אותנו אודות החברות שבהן המיסיונרים פעלו.  </w:t>
      </w:r>
    </w:p>
    <w:p w:rsidR="00DD5CCB" w:rsidRDefault="00DD5CCB" w:rsidP="00682F6B">
      <w:pPr>
        <w:bidi/>
        <w:rPr>
          <w:b/>
          <w:bCs/>
          <w:rtl/>
        </w:rPr>
      </w:pPr>
    </w:p>
    <w:p w:rsidR="00682F6B" w:rsidRDefault="00682F6B" w:rsidP="00682F6B">
      <w:pPr>
        <w:bidi/>
        <w:rPr>
          <w:rtl/>
          <w:lang w:val="es-MX"/>
        </w:rPr>
      </w:pPr>
      <w:r>
        <w:rPr>
          <w:rFonts w:hint="cs"/>
          <w:rtl/>
          <w:lang w:val="es-MX"/>
        </w:rPr>
        <w:t>מילות מפתח: ישועים, מיסיון, קרן אפריקה, מזרח תיכון</w:t>
      </w:r>
    </w:p>
    <w:p w:rsidR="00682F6B" w:rsidRDefault="00682F6B" w:rsidP="00682F6B">
      <w:pPr>
        <w:bidi/>
        <w:rPr>
          <w:rtl/>
          <w:lang w:val="es-MX"/>
        </w:rPr>
      </w:pPr>
    </w:p>
    <w:p w:rsidR="00682F6B" w:rsidRPr="00EC6C8E" w:rsidRDefault="00682F6B" w:rsidP="00682F6B">
      <w:pPr>
        <w:bidi/>
        <w:rPr>
          <w:rtl/>
          <w:lang w:val="es-MX"/>
        </w:rPr>
      </w:pPr>
      <w:r>
        <w:rPr>
          <w:rFonts w:hint="cs"/>
          <w:rtl/>
        </w:rPr>
        <w:t>(2 נקודות)</w:t>
      </w:r>
    </w:p>
    <w:p w:rsidR="00682F6B" w:rsidRDefault="00682F6B" w:rsidP="00682F6B">
      <w:pPr>
        <w:bidi/>
        <w:rPr>
          <w:rFonts w:hint="cs"/>
          <w:b/>
          <w:bCs/>
          <w:rtl/>
        </w:rPr>
      </w:pPr>
    </w:p>
    <w:p w:rsidR="00DD5CCB" w:rsidRDefault="00DD5CCB" w:rsidP="00DD5CCB">
      <w:pPr>
        <w:jc w:val="center"/>
        <w:rPr>
          <w:b/>
          <w:bCs/>
        </w:rPr>
      </w:pPr>
    </w:p>
    <w:p w:rsidR="00DD5CCB" w:rsidRPr="00DD5CCB" w:rsidRDefault="00DD5CCB" w:rsidP="00DD5CCB">
      <w:pPr>
        <w:jc w:val="center"/>
      </w:pPr>
      <w:r w:rsidRPr="00DD5CCB">
        <w:rPr>
          <w:rFonts w:cs="David"/>
          <w:b/>
          <w:bCs/>
        </w:rPr>
        <w:t>Jesuit Sources on the History of the Ho</w:t>
      </w:r>
      <w:r>
        <w:rPr>
          <w:rFonts w:cs="David"/>
          <w:b/>
          <w:bCs/>
        </w:rPr>
        <w:t>rn of Africa and the Middle East</w:t>
      </w:r>
    </w:p>
    <w:p w:rsidR="003D55CA" w:rsidRPr="00DD5CCB" w:rsidRDefault="003D55CA" w:rsidP="00FC1672">
      <w:pPr>
        <w:bidi/>
        <w:rPr>
          <w:rFonts w:hint="cs"/>
          <w:b/>
          <w:bCs/>
          <w:rtl/>
        </w:rPr>
      </w:pPr>
    </w:p>
    <w:p w:rsidR="00DD5CCB" w:rsidRPr="00CF7336" w:rsidRDefault="00DD5CCB" w:rsidP="00DD5CCB">
      <w:pPr>
        <w:rPr>
          <w:rFonts w:cs="David"/>
        </w:rPr>
      </w:pPr>
      <w:r w:rsidRPr="00CF7336">
        <w:rPr>
          <w:rFonts w:cs="David"/>
        </w:rPr>
        <w:t>The proposed course deals with the importance and value of the writings of Jesuit missionaries to understand specific events and processes that took place in the Middle East and the Horn of Africa between the 16th and 18th centuries. The Jesuit missionaries tried to promote the Catholic faith throughout the world during this period, yet they made sure to document in very detailed letters everything they experienced, saw and investigated. During the course the students will be exposed to the special story of</w:t>
      </w:r>
      <w:r>
        <w:rPr>
          <w:rFonts w:cs="David"/>
        </w:rPr>
        <w:t xml:space="preserve"> this religious order and the vast primary</w:t>
      </w:r>
      <w:r w:rsidRPr="00CF7336">
        <w:rPr>
          <w:rFonts w:cs="David"/>
        </w:rPr>
        <w:t xml:space="preserve"> sources that Jesus left us. During the course we will analy</w:t>
      </w:r>
      <w:r>
        <w:rPr>
          <w:rFonts w:cs="David"/>
        </w:rPr>
        <w:t>ze these sources and analyze</w:t>
      </w:r>
      <w:r w:rsidRPr="00CF7336">
        <w:rPr>
          <w:rFonts w:cs="David"/>
        </w:rPr>
        <w:t xml:space="preserve"> what they teach us about the societies in which the missionaries operated</w:t>
      </w:r>
      <w:r w:rsidRPr="00CF7336">
        <w:rPr>
          <w:rFonts w:cs="David"/>
          <w:rtl/>
        </w:rPr>
        <w:t>.</w:t>
      </w:r>
    </w:p>
    <w:p w:rsidR="00DD5CCB" w:rsidRDefault="00DD5CCB" w:rsidP="00DD5CCB">
      <w:pPr>
        <w:rPr>
          <w:rFonts w:asciiTheme="majorBidi" w:hAnsiTheme="majorBidi" w:cstheme="majorBidi"/>
        </w:rPr>
      </w:pPr>
    </w:p>
    <w:p w:rsidR="00DD5CCB" w:rsidRDefault="00DD5CCB" w:rsidP="00DD5CCB">
      <w:pPr>
        <w:jc w:val="center"/>
        <w:rPr>
          <w:rFonts w:asciiTheme="majorBidi" w:hAnsiTheme="majorBidi" w:cstheme="majorBidi"/>
        </w:rPr>
      </w:pPr>
    </w:p>
    <w:p w:rsidR="00DD5CCB" w:rsidRPr="007737C0" w:rsidRDefault="00DD5CCB" w:rsidP="00DD5CCB">
      <w:pPr>
        <w:rPr>
          <w:rFonts w:asciiTheme="majorBidi" w:hAnsiTheme="majorBidi" w:cstheme="majorBidi"/>
        </w:rPr>
      </w:pPr>
      <w:r>
        <w:rPr>
          <w:rFonts w:asciiTheme="majorBidi" w:hAnsiTheme="majorBidi" w:cstheme="majorBidi"/>
        </w:rPr>
        <w:t>Keywords: Africa, Christianity, Missions, Middle East</w:t>
      </w:r>
    </w:p>
    <w:p w:rsidR="00DD5CCB" w:rsidRPr="007737C0" w:rsidRDefault="00DD5CCB" w:rsidP="00DD5CCB">
      <w:pPr>
        <w:rPr>
          <w:rFonts w:asciiTheme="majorBidi" w:hAnsiTheme="majorBidi" w:cstheme="majorBidi"/>
        </w:rPr>
      </w:pPr>
    </w:p>
    <w:p w:rsidR="00DD5CCB" w:rsidRDefault="00DD5CCB" w:rsidP="00DD5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rPr>
      </w:pPr>
      <w:r w:rsidRPr="00DC0F6C">
        <w:rPr>
          <w:rFonts w:asciiTheme="majorBidi" w:hAnsiTheme="majorBidi" w:cstheme="majorBidi"/>
          <w:lang w:val="en"/>
        </w:rPr>
        <w:t xml:space="preserve"> (2 points)</w:t>
      </w:r>
    </w:p>
    <w:p w:rsidR="00DC0F6C" w:rsidRDefault="00DC0F6C" w:rsidP="00DC0F6C">
      <w:pPr>
        <w:bidi/>
        <w:rPr>
          <w:rFonts w:hint="cs"/>
          <w:rtl/>
          <w:lang w:val="es-MX"/>
        </w:rPr>
      </w:pPr>
    </w:p>
    <w:p w:rsidR="00DC0F6C" w:rsidRDefault="00DC0F6C" w:rsidP="00DC0F6C">
      <w:pPr>
        <w:bidi/>
        <w:rPr>
          <w:rtl/>
          <w:lang w:val="es-MX"/>
        </w:rPr>
      </w:pPr>
    </w:p>
    <w:p w:rsidR="005A2956" w:rsidRDefault="005A2956" w:rsidP="005A2956">
      <w:pPr>
        <w:bidi/>
        <w:rPr>
          <w:rtl/>
          <w:lang w:val="es-MX"/>
        </w:rPr>
      </w:pPr>
      <w:bookmarkStart w:id="0" w:name="_GoBack"/>
      <w:bookmarkEnd w:id="0"/>
    </w:p>
    <w:p w:rsidR="003D55CA" w:rsidRDefault="003D55CA" w:rsidP="003D55CA">
      <w:pPr>
        <w:bidi/>
        <w:rPr>
          <w:rtl/>
        </w:rPr>
      </w:pPr>
    </w:p>
    <w:p w:rsidR="003D55CA" w:rsidRPr="00FB72F8" w:rsidRDefault="003D55CA" w:rsidP="00DC0F6C">
      <w:pPr>
        <w:bidi/>
        <w:jc w:val="both"/>
        <w:rPr>
          <w:rtl/>
        </w:rPr>
      </w:pPr>
      <w:r w:rsidRPr="00FB72F8">
        <w:rPr>
          <w:rtl/>
        </w:rPr>
        <w:t xml:space="preserve">   </w:t>
      </w:r>
    </w:p>
    <w:p w:rsidR="003D55CA" w:rsidRDefault="003D55CA" w:rsidP="003D55CA">
      <w:pPr>
        <w:bidi/>
        <w:rPr>
          <w:rFonts w:hint="cs"/>
          <w:rtl/>
        </w:rPr>
      </w:pPr>
    </w:p>
    <w:p w:rsidR="004C6967" w:rsidRPr="00FB72F8" w:rsidRDefault="004C6967" w:rsidP="004C6967">
      <w:pPr>
        <w:bidi/>
        <w:rPr>
          <w:rtl/>
        </w:rPr>
      </w:pPr>
      <w:r>
        <w:rPr>
          <w:rFonts w:hint="cs"/>
          <w:rtl/>
        </w:rPr>
        <w:t>נוכחות חובה</w:t>
      </w:r>
    </w:p>
    <w:p w:rsidR="003D55CA" w:rsidRPr="00FB72F8" w:rsidRDefault="003D55CA" w:rsidP="003D55CA">
      <w:pPr>
        <w:bidi/>
        <w:rPr>
          <w:rtl/>
        </w:rPr>
      </w:pPr>
      <w:r w:rsidRPr="00FB72F8">
        <w:rPr>
          <w:rtl/>
        </w:rPr>
        <w:t>הרכב הציון בקורס בחלוקה ל</w:t>
      </w:r>
      <w:r w:rsidR="00FC1672">
        <w:rPr>
          <w:rtl/>
        </w:rPr>
        <w:t xml:space="preserve">אחוזים: </w:t>
      </w:r>
      <w:r w:rsidR="00FC1672">
        <w:rPr>
          <w:rFonts w:hint="cs"/>
          <w:rtl/>
        </w:rPr>
        <w:t>20%</w:t>
      </w:r>
      <w:r w:rsidR="00FC1672">
        <w:rPr>
          <w:rtl/>
        </w:rPr>
        <w:t xml:space="preserve"> נוכחות והשתתפות, </w:t>
      </w:r>
      <w:r w:rsidR="00FC1672">
        <w:rPr>
          <w:rFonts w:hint="cs"/>
          <w:rtl/>
        </w:rPr>
        <w:t>80%</w:t>
      </w:r>
      <w:r w:rsidR="00FC1672">
        <w:rPr>
          <w:rtl/>
        </w:rPr>
        <w:t xml:space="preserve"> </w:t>
      </w:r>
      <w:r w:rsidR="00FC1672">
        <w:rPr>
          <w:rFonts w:hint="cs"/>
          <w:rtl/>
        </w:rPr>
        <w:t>עבודה</w:t>
      </w:r>
    </w:p>
    <w:p w:rsidR="00B9717F" w:rsidRDefault="00B9717F"/>
    <w:p w:rsidR="000F1389" w:rsidRDefault="000F1389">
      <w:pPr>
        <w:rPr>
          <w:rFonts w:asciiTheme="majorBidi" w:hAnsiTheme="majorBidi" w:cstheme="majorBidi"/>
        </w:rPr>
      </w:pPr>
    </w:p>
    <w:p w:rsidR="000F1389" w:rsidRDefault="000F1389" w:rsidP="00AE40AB">
      <w:pPr>
        <w:rPr>
          <w:rFonts w:asciiTheme="majorBidi" w:hAnsiTheme="majorBidi" w:cstheme="majorBidi"/>
        </w:rPr>
      </w:pPr>
    </w:p>
    <w:p w:rsidR="00DA05D8" w:rsidRPr="00200F06" w:rsidRDefault="00DA05D8" w:rsidP="00DA05D8"/>
    <w:p w:rsidR="00200F06" w:rsidRDefault="00200F06" w:rsidP="00DA05D8">
      <w:pPr>
        <w:bidi/>
        <w:rPr>
          <w:rFonts w:hint="cs"/>
          <w:rtl/>
          <w:lang w:val="es-MX"/>
        </w:rPr>
      </w:pPr>
    </w:p>
    <w:p w:rsidR="00200F06" w:rsidRDefault="00200F06" w:rsidP="00200F06">
      <w:pPr>
        <w:bidi/>
        <w:rPr>
          <w:rtl/>
          <w:lang w:val="es-MX"/>
        </w:rPr>
      </w:pPr>
      <w:r>
        <w:rPr>
          <w:rFonts w:hint="cs"/>
          <w:rtl/>
          <w:lang w:val="es-MX"/>
        </w:rPr>
        <w:t>1 מ</w:t>
      </w:r>
      <w:r w:rsidR="00FC1672">
        <w:rPr>
          <w:rFonts w:hint="cs"/>
          <w:rtl/>
          <w:lang w:val="es-MX"/>
        </w:rPr>
        <w:t>בוא: מאפיינים עיקרים של מסדר הישועים</w:t>
      </w:r>
    </w:p>
    <w:p w:rsidR="00200F06" w:rsidRDefault="00200F06" w:rsidP="00200F06">
      <w:pPr>
        <w:bidi/>
        <w:rPr>
          <w:rtl/>
          <w:lang w:val="es-MX"/>
        </w:rPr>
      </w:pPr>
    </w:p>
    <w:p w:rsidR="00FC1672" w:rsidRDefault="00FC1672" w:rsidP="00FC1672">
      <w:pPr>
        <w:jc w:val="both"/>
      </w:pPr>
      <w:r>
        <w:t xml:space="preserve">Thomas Cohen, "Why the Jesuits Joined? 1540-1600", </w:t>
      </w:r>
      <w:r>
        <w:rPr>
          <w:i/>
          <w:iCs/>
        </w:rPr>
        <w:t xml:space="preserve">Historical Papers, </w:t>
      </w:r>
      <w:r>
        <w:t>9, 1 (1974), 237-258.</w:t>
      </w:r>
    </w:p>
    <w:p w:rsidR="00DD5CCB" w:rsidRPr="006307E5" w:rsidRDefault="00DD5CCB" w:rsidP="00FC1672">
      <w:pPr>
        <w:jc w:val="both"/>
      </w:pPr>
    </w:p>
    <w:p w:rsidR="00FC1672" w:rsidRDefault="00FC1672" w:rsidP="00FC1672">
      <w:pPr>
        <w:bidi/>
        <w:rPr>
          <w:rtl/>
        </w:rPr>
      </w:pPr>
      <w:r>
        <w:rPr>
          <w:rFonts w:hint="cs"/>
          <w:rtl/>
        </w:rPr>
        <w:t>2. המפעל המיסיונרי של הישועים בפרספקטיבה גלובלית</w:t>
      </w:r>
    </w:p>
    <w:p w:rsidR="00FC1672" w:rsidRPr="00FC1672" w:rsidRDefault="00FC1672" w:rsidP="00FC1672">
      <w:pPr>
        <w:bidi/>
        <w:rPr>
          <w:rtl/>
        </w:rPr>
      </w:pPr>
    </w:p>
    <w:p w:rsidR="00FC1672" w:rsidRPr="00B64FC8" w:rsidRDefault="00FC1672" w:rsidP="00B64FC8">
      <w:pPr>
        <w:jc w:val="both"/>
        <w:rPr>
          <w:lang w:val="en-GB"/>
        </w:rPr>
      </w:pPr>
      <w:proofErr w:type="gramStart"/>
      <w:r w:rsidRPr="00B64FC8">
        <w:rPr>
          <w:lang w:val="en-GB"/>
        </w:rPr>
        <w:t>Thomas M. Cohen and Emanuele Colombo – Jesuit Missions.</w:t>
      </w:r>
      <w:proofErr w:type="gramEnd"/>
      <w:r w:rsidRPr="00B64FC8">
        <w:rPr>
          <w:lang w:val="en-GB"/>
        </w:rPr>
        <w:t xml:space="preserve"> </w:t>
      </w:r>
      <w:proofErr w:type="gramStart"/>
      <w:r w:rsidRPr="00B64FC8">
        <w:rPr>
          <w:lang w:val="en-GB"/>
        </w:rPr>
        <w:t xml:space="preserve">In </w:t>
      </w:r>
      <w:r w:rsidRPr="00B64FC8">
        <w:rPr>
          <w:i/>
          <w:lang w:val="en-GB"/>
        </w:rPr>
        <w:t>The Oxford Handbook of Early Modern European History, 1350–1750</w:t>
      </w:r>
      <w:r w:rsidRPr="00B64FC8">
        <w:rPr>
          <w:lang w:val="en-GB"/>
        </w:rPr>
        <w:t>.</w:t>
      </w:r>
      <w:proofErr w:type="gramEnd"/>
      <w:r w:rsidRPr="00B64FC8">
        <w:rPr>
          <w:lang w:val="en-GB"/>
        </w:rPr>
        <w:t xml:space="preserve"> </w:t>
      </w:r>
      <w:proofErr w:type="gramStart"/>
      <w:r w:rsidRPr="00B64FC8">
        <w:rPr>
          <w:lang w:val="en-GB"/>
        </w:rPr>
        <w:t>Ed. Hamish M. Scott.</w:t>
      </w:r>
      <w:proofErr w:type="gramEnd"/>
      <w:r w:rsidRPr="00B64FC8">
        <w:rPr>
          <w:lang w:val="en-GB"/>
        </w:rPr>
        <w:t xml:space="preserve"> Oxford: Oxford University Press, 2015, vol. 2, p. 254–79.</w:t>
      </w:r>
    </w:p>
    <w:p w:rsidR="00DD5CCB" w:rsidRPr="00FC1672" w:rsidRDefault="00DD5CCB" w:rsidP="00FC1672">
      <w:pPr>
        <w:rPr>
          <w:sz w:val="20"/>
          <w:szCs w:val="20"/>
        </w:rPr>
      </w:pPr>
    </w:p>
    <w:p w:rsidR="00FC1672" w:rsidRPr="00682F6B" w:rsidRDefault="00FC1672" w:rsidP="00FC1672">
      <w:pPr>
        <w:bidi/>
        <w:rPr>
          <w:rtl/>
          <w:lang w:val="en-GB"/>
        </w:rPr>
      </w:pPr>
      <w:r w:rsidRPr="00682F6B">
        <w:rPr>
          <w:rFonts w:hint="cs"/>
          <w:rtl/>
          <w:lang w:val="en-GB"/>
        </w:rPr>
        <w:t>3. מאפיינים של הכתיבה הישועית</w:t>
      </w:r>
    </w:p>
    <w:p w:rsidR="00FC1672" w:rsidRPr="00B64FC8" w:rsidRDefault="00FC1672" w:rsidP="00FC1672">
      <w:pPr>
        <w:rPr>
          <w:lang w:val="en-GB"/>
        </w:rPr>
      </w:pPr>
      <w:r w:rsidRPr="00B64FC8">
        <w:rPr>
          <w:lang w:val="en-GB"/>
        </w:rPr>
        <w:t xml:space="preserve">Friedrich Markus, "Circulating and compiling the </w:t>
      </w:r>
      <w:proofErr w:type="spellStart"/>
      <w:r w:rsidRPr="00B64FC8">
        <w:rPr>
          <w:i/>
          <w:iCs/>
          <w:lang w:val="en-GB"/>
        </w:rPr>
        <w:t>Litterae</w:t>
      </w:r>
      <w:proofErr w:type="spellEnd"/>
      <w:r w:rsidRPr="00B64FC8">
        <w:rPr>
          <w:i/>
          <w:iCs/>
          <w:lang w:val="en-GB"/>
        </w:rPr>
        <w:t xml:space="preserve"> </w:t>
      </w:r>
      <w:proofErr w:type="spellStart"/>
      <w:r w:rsidRPr="00B64FC8">
        <w:rPr>
          <w:i/>
          <w:iCs/>
          <w:lang w:val="en-GB"/>
        </w:rPr>
        <w:t>Annuae</w:t>
      </w:r>
      <w:proofErr w:type="spellEnd"/>
      <w:r w:rsidRPr="00B64FC8">
        <w:rPr>
          <w:lang w:val="en-GB"/>
        </w:rPr>
        <w:t xml:space="preserve"> towards a history of the Jesuit System of Communication", </w:t>
      </w:r>
      <w:proofErr w:type="spellStart"/>
      <w:r w:rsidRPr="00B64FC8">
        <w:rPr>
          <w:i/>
          <w:iCs/>
          <w:lang w:val="en-GB"/>
        </w:rPr>
        <w:t>Archivum</w:t>
      </w:r>
      <w:proofErr w:type="spellEnd"/>
      <w:r w:rsidRPr="00B64FC8">
        <w:rPr>
          <w:i/>
          <w:iCs/>
          <w:lang w:val="en-GB"/>
        </w:rPr>
        <w:t xml:space="preserve"> </w:t>
      </w:r>
      <w:proofErr w:type="spellStart"/>
      <w:r w:rsidRPr="00B64FC8">
        <w:rPr>
          <w:i/>
          <w:iCs/>
          <w:lang w:val="en-GB"/>
        </w:rPr>
        <w:t>Historicum</w:t>
      </w:r>
      <w:proofErr w:type="spellEnd"/>
      <w:r w:rsidRPr="00B64FC8">
        <w:rPr>
          <w:i/>
          <w:iCs/>
          <w:lang w:val="en-GB"/>
        </w:rPr>
        <w:t xml:space="preserve"> </w:t>
      </w:r>
      <w:proofErr w:type="spellStart"/>
      <w:r w:rsidRPr="00B64FC8">
        <w:rPr>
          <w:i/>
          <w:iCs/>
          <w:lang w:val="en-GB"/>
        </w:rPr>
        <w:t>Societatis</w:t>
      </w:r>
      <w:proofErr w:type="spellEnd"/>
      <w:r w:rsidRPr="00B64FC8">
        <w:rPr>
          <w:i/>
          <w:iCs/>
          <w:lang w:val="en-GB"/>
        </w:rPr>
        <w:t xml:space="preserve"> </w:t>
      </w:r>
      <w:proofErr w:type="spellStart"/>
      <w:r w:rsidRPr="00B64FC8">
        <w:rPr>
          <w:i/>
          <w:iCs/>
          <w:lang w:val="en-GB"/>
        </w:rPr>
        <w:t>Iesu</w:t>
      </w:r>
      <w:proofErr w:type="spellEnd"/>
      <w:proofErr w:type="gramStart"/>
      <w:r w:rsidRPr="00B64FC8">
        <w:rPr>
          <w:i/>
          <w:iCs/>
          <w:lang w:val="en-GB"/>
        </w:rPr>
        <w:t xml:space="preserve">,  </w:t>
      </w:r>
      <w:r w:rsidR="00DD5CCB" w:rsidRPr="00B64FC8">
        <w:rPr>
          <w:lang w:val="en-GB"/>
        </w:rPr>
        <w:t>2008</w:t>
      </w:r>
      <w:proofErr w:type="gramEnd"/>
      <w:r w:rsidR="00DD5CCB" w:rsidRPr="00B64FC8">
        <w:rPr>
          <w:lang w:val="en-GB"/>
        </w:rPr>
        <w:t>.</w:t>
      </w:r>
      <w:r w:rsidRPr="00B64FC8">
        <w:rPr>
          <w:lang w:val="en-GB"/>
        </w:rPr>
        <w:t xml:space="preserve"> pp.</w:t>
      </w:r>
      <w:r w:rsidR="00DD5CCB" w:rsidRPr="00B64FC8">
        <w:rPr>
          <w:lang w:val="en-GB"/>
        </w:rPr>
        <w:t xml:space="preserve"> 3-39.</w:t>
      </w:r>
      <w:r w:rsidRPr="00B64FC8">
        <w:rPr>
          <w:lang w:val="en-GB"/>
        </w:rPr>
        <w:t xml:space="preserve"> </w:t>
      </w:r>
    </w:p>
    <w:p w:rsidR="00FC1672" w:rsidRPr="00B25B95" w:rsidRDefault="00FC1672" w:rsidP="00FC1672">
      <w:pPr>
        <w:rPr>
          <w:sz w:val="20"/>
          <w:szCs w:val="20"/>
        </w:rPr>
      </w:pPr>
    </w:p>
    <w:p w:rsidR="00682F6B" w:rsidRDefault="00682F6B" w:rsidP="00682F6B">
      <w:pPr>
        <w:bidi/>
        <w:rPr>
          <w:sz w:val="22"/>
          <w:szCs w:val="22"/>
          <w:rtl/>
          <w:lang w:val="en-GB"/>
        </w:rPr>
      </w:pPr>
      <w:r>
        <w:rPr>
          <w:rFonts w:hint="cs"/>
          <w:sz w:val="22"/>
          <w:szCs w:val="22"/>
          <w:rtl/>
          <w:lang w:val="en-GB"/>
        </w:rPr>
        <w:t>4. המיסיון של הישועים למלך אקבר</w:t>
      </w:r>
    </w:p>
    <w:p w:rsidR="00682F6B" w:rsidRPr="00682F6B" w:rsidRDefault="00682F6B" w:rsidP="00682F6B">
      <w:pPr>
        <w:bidi/>
        <w:rPr>
          <w:sz w:val="22"/>
          <w:szCs w:val="22"/>
          <w:rtl/>
          <w:lang w:val="en-GB"/>
        </w:rPr>
      </w:pPr>
    </w:p>
    <w:p w:rsidR="00FC1672" w:rsidRPr="00B64FC8" w:rsidRDefault="00B1169A" w:rsidP="00FC1672">
      <w:pPr>
        <w:rPr>
          <w:rFonts w:asciiTheme="majorBidi" w:hAnsiTheme="majorBidi" w:cstheme="majorBidi"/>
        </w:rPr>
      </w:pPr>
      <w:r w:rsidRPr="00B64FC8">
        <w:rPr>
          <w:rFonts w:asciiTheme="majorBidi" w:hAnsiTheme="majorBidi" w:cstheme="majorBidi"/>
          <w:i/>
          <w:iCs/>
          <w:color w:val="423736"/>
          <w:shd w:val="clear" w:color="auto" w:fill="FFFFFF"/>
        </w:rPr>
        <w:t>Letters from the Mughal court</w:t>
      </w:r>
      <w:r w:rsidR="00772696" w:rsidRPr="00B64FC8">
        <w:rPr>
          <w:rFonts w:asciiTheme="majorBidi" w:hAnsiTheme="majorBidi" w:cstheme="majorBidi"/>
          <w:i/>
          <w:iCs/>
          <w:color w:val="423736"/>
          <w:shd w:val="clear" w:color="auto" w:fill="FFFFFF"/>
        </w:rPr>
        <w:t>:</w:t>
      </w:r>
      <w:r w:rsidRPr="00B64FC8">
        <w:rPr>
          <w:rFonts w:asciiTheme="majorBidi" w:hAnsiTheme="majorBidi" w:cstheme="majorBidi"/>
          <w:i/>
          <w:iCs/>
          <w:color w:val="423736"/>
          <w:shd w:val="clear" w:color="auto" w:fill="FFFFFF"/>
        </w:rPr>
        <w:t xml:space="preserve"> </w:t>
      </w:r>
      <w:r w:rsidR="00772696" w:rsidRPr="00B64FC8">
        <w:rPr>
          <w:rFonts w:asciiTheme="majorBidi" w:hAnsiTheme="majorBidi" w:cstheme="majorBidi"/>
          <w:i/>
          <w:iCs/>
          <w:color w:val="423736"/>
          <w:shd w:val="clear" w:color="auto" w:fill="FFFFFF"/>
        </w:rPr>
        <w:t>the first Jesuit mission to Akbar, 1580-1583</w:t>
      </w:r>
      <w:r w:rsidR="00772696" w:rsidRPr="00B64FC8">
        <w:rPr>
          <w:rFonts w:asciiTheme="majorBidi" w:hAnsiTheme="majorBidi" w:cstheme="majorBidi"/>
          <w:color w:val="423736"/>
          <w:shd w:val="clear" w:color="auto" w:fill="FFFFFF"/>
        </w:rPr>
        <w:t xml:space="preserve"> /edited with an introduction by John </w:t>
      </w:r>
      <w:proofErr w:type="spellStart"/>
      <w:r w:rsidR="00772696" w:rsidRPr="00B64FC8">
        <w:rPr>
          <w:rFonts w:asciiTheme="majorBidi" w:hAnsiTheme="majorBidi" w:cstheme="majorBidi"/>
          <w:color w:val="423736"/>
          <w:shd w:val="clear" w:color="auto" w:fill="FFFFFF"/>
        </w:rPr>
        <w:t>Correia-Afonso</w:t>
      </w:r>
      <w:proofErr w:type="spellEnd"/>
      <w:r w:rsidR="00772696" w:rsidRPr="00B64FC8">
        <w:rPr>
          <w:rFonts w:asciiTheme="majorBidi" w:hAnsiTheme="majorBidi" w:cstheme="majorBidi"/>
          <w:color w:val="423736"/>
          <w:shd w:val="clear" w:color="auto" w:fill="FFFFFF"/>
        </w:rPr>
        <w:t xml:space="preserve"> and a foreword by</w:t>
      </w:r>
      <w:r w:rsidRPr="00B64FC8">
        <w:rPr>
          <w:rFonts w:asciiTheme="majorBidi" w:hAnsiTheme="majorBidi" w:cstheme="majorBidi"/>
        </w:rPr>
        <w:t xml:space="preserve"> S. </w:t>
      </w:r>
      <w:proofErr w:type="spellStart"/>
      <w:r w:rsidRPr="00B64FC8">
        <w:rPr>
          <w:rFonts w:asciiTheme="majorBidi" w:hAnsiTheme="majorBidi" w:cstheme="majorBidi"/>
        </w:rPr>
        <w:t>Nurul</w:t>
      </w:r>
      <w:proofErr w:type="spellEnd"/>
      <w:r w:rsidRPr="00B64FC8">
        <w:rPr>
          <w:rFonts w:asciiTheme="majorBidi" w:hAnsiTheme="majorBidi" w:cstheme="majorBidi"/>
        </w:rPr>
        <w:t xml:space="preserve"> Hasan, Bombay, 1980.</w:t>
      </w:r>
    </w:p>
    <w:p w:rsidR="00200F06" w:rsidRPr="00B1169A" w:rsidRDefault="00200F06" w:rsidP="00FC1672">
      <w:pPr>
        <w:bidi/>
      </w:pPr>
    </w:p>
    <w:p w:rsidR="00DA05D8" w:rsidRDefault="00B64FC8" w:rsidP="00DA05D8">
      <w:pPr>
        <w:bidi/>
        <w:jc w:val="both"/>
        <w:rPr>
          <w:rtl/>
          <w:lang w:val="es-MX"/>
        </w:rPr>
      </w:pPr>
      <w:r>
        <w:rPr>
          <w:rFonts w:hint="cs"/>
          <w:rtl/>
          <w:lang w:val="es-MX"/>
        </w:rPr>
        <w:t>5</w:t>
      </w:r>
      <w:r w:rsidR="00DA05D8" w:rsidRPr="002C662E">
        <w:rPr>
          <w:rtl/>
          <w:lang w:val="es-MX"/>
        </w:rPr>
        <w:t xml:space="preserve">. המיסיון הקתולי בהודו והנצרות הסורית </w:t>
      </w:r>
      <w:proofErr w:type="spellStart"/>
      <w:r w:rsidR="00DA05D8" w:rsidRPr="002C662E">
        <w:rPr>
          <w:rtl/>
          <w:lang w:val="es-MX"/>
        </w:rPr>
        <w:t>במלאבר</w:t>
      </w:r>
      <w:proofErr w:type="spellEnd"/>
      <w:r w:rsidR="00DA05D8" w:rsidRPr="002C662E">
        <w:rPr>
          <w:rtl/>
          <w:lang w:val="es-MX"/>
        </w:rPr>
        <w:t>.</w:t>
      </w:r>
    </w:p>
    <w:p w:rsidR="00DA05D8" w:rsidRPr="00DE7DA3" w:rsidRDefault="00DA05D8" w:rsidP="00DA05D8">
      <w:pPr>
        <w:bidi/>
        <w:jc w:val="both"/>
      </w:pPr>
    </w:p>
    <w:p w:rsidR="00602907" w:rsidRDefault="001E361F" w:rsidP="00413185">
      <w:pPr>
        <w:jc w:val="both"/>
      </w:pPr>
      <w:r>
        <w:t xml:space="preserve">Joao </w:t>
      </w:r>
      <w:proofErr w:type="spellStart"/>
      <w:r>
        <w:t>Teles</w:t>
      </w:r>
      <w:proofErr w:type="spellEnd"/>
      <w:r>
        <w:t xml:space="preserve"> e Cunha</w:t>
      </w:r>
      <w:r w:rsidR="00E10456">
        <w:t xml:space="preserve">, "Confluence and Divergence: The Thomas Christians and the </w:t>
      </w:r>
      <w:proofErr w:type="spellStart"/>
      <w:r w:rsidR="00E10456">
        <w:t>Padroado</w:t>
      </w:r>
      <w:proofErr w:type="spellEnd"/>
      <w:r w:rsidR="00E10456">
        <w:t xml:space="preserve"> c. 1500-1607," </w:t>
      </w:r>
      <w:r w:rsidR="00E10456" w:rsidRPr="00E10456">
        <w:rPr>
          <w:i/>
          <w:iCs/>
        </w:rPr>
        <w:t>Journal of Eastern Christian Studies</w:t>
      </w:r>
      <w:r w:rsidR="00E10456">
        <w:t>, 1-2 (2011) 45-71.</w:t>
      </w:r>
    </w:p>
    <w:p w:rsidR="001E361F" w:rsidRDefault="001E361F" w:rsidP="00413185">
      <w:pPr>
        <w:jc w:val="both"/>
      </w:pPr>
    </w:p>
    <w:p w:rsidR="001E361F" w:rsidRDefault="00B64FC8" w:rsidP="001E361F">
      <w:pPr>
        <w:bidi/>
        <w:rPr>
          <w:rtl/>
        </w:rPr>
      </w:pPr>
      <w:r>
        <w:rPr>
          <w:rFonts w:hint="cs"/>
          <w:rtl/>
        </w:rPr>
        <w:t xml:space="preserve">6. </w:t>
      </w:r>
      <w:r w:rsidR="001E361F">
        <w:rPr>
          <w:rFonts w:hint="cs"/>
          <w:rtl/>
        </w:rPr>
        <w:t>הישועים והעולם הים-תיכוני</w:t>
      </w:r>
    </w:p>
    <w:p w:rsidR="001E361F" w:rsidRDefault="001E361F" w:rsidP="001E361F">
      <w:pPr>
        <w:bidi/>
        <w:rPr>
          <w:rtl/>
        </w:rPr>
      </w:pPr>
    </w:p>
    <w:p w:rsidR="001C067E" w:rsidRPr="001C067E" w:rsidRDefault="001C067E" w:rsidP="001C067E">
      <w:pPr>
        <w:pStyle w:val="1"/>
        <w:rPr>
          <w:rFonts w:asciiTheme="majorBidi" w:hAnsiTheme="majorBidi"/>
          <w:b w:val="0"/>
          <w:bCs w:val="0"/>
          <w:color w:val="auto"/>
          <w:sz w:val="24"/>
          <w:szCs w:val="24"/>
        </w:rPr>
      </w:pPr>
      <w:r w:rsidRPr="001C067E">
        <w:rPr>
          <w:rFonts w:asciiTheme="majorBidi" w:hAnsiTheme="majorBidi"/>
          <w:b w:val="0"/>
          <w:bCs w:val="0"/>
          <w:color w:val="auto"/>
          <w:sz w:val="24"/>
          <w:szCs w:val="24"/>
        </w:rPr>
        <w:t>Robert John Clines,</w:t>
      </w:r>
      <w:r w:rsidRPr="001C067E">
        <w:rPr>
          <w:rStyle w:val="HTML0"/>
          <w:rFonts w:asciiTheme="majorBidi" w:eastAsiaTheme="majorEastAsia" w:hAnsiTheme="majorBidi" w:cstheme="majorBidi"/>
          <w:b w:val="0"/>
          <w:bCs w:val="0"/>
          <w:color w:val="auto"/>
          <w:sz w:val="24"/>
          <w:szCs w:val="24"/>
        </w:rPr>
        <w:t xml:space="preserve"> </w:t>
      </w:r>
      <w:r w:rsidR="00E10456">
        <w:rPr>
          <w:rStyle w:val="nlmarticle-title"/>
          <w:rFonts w:asciiTheme="majorBidi" w:hAnsiTheme="majorBidi"/>
          <w:b w:val="0"/>
          <w:bCs w:val="0"/>
          <w:color w:val="auto"/>
          <w:sz w:val="24"/>
          <w:szCs w:val="24"/>
        </w:rPr>
        <w:t>"</w:t>
      </w:r>
      <w:r>
        <w:rPr>
          <w:rStyle w:val="nlmarticle-title"/>
          <w:rFonts w:asciiTheme="majorBidi" w:hAnsiTheme="majorBidi"/>
          <w:b w:val="0"/>
          <w:bCs w:val="0"/>
          <w:color w:val="auto"/>
          <w:sz w:val="24"/>
          <w:szCs w:val="24"/>
        </w:rPr>
        <w:t xml:space="preserve">Jesuit </w:t>
      </w:r>
      <w:proofErr w:type="spellStart"/>
      <w:r>
        <w:rPr>
          <w:rStyle w:val="nlmarticle-title"/>
          <w:rFonts w:asciiTheme="majorBidi" w:hAnsiTheme="majorBidi"/>
          <w:b w:val="0"/>
          <w:bCs w:val="0"/>
          <w:color w:val="auto"/>
          <w:sz w:val="24"/>
          <w:szCs w:val="24"/>
        </w:rPr>
        <w:t>Thalassology</w:t>
      </w:r>
      <w:proofErr w:type="spellEnd"/>
      <w:r>
        <w:rPr>
          <w:rStyle w:val="nlmarticle-title"/>
          <w:rFonts w:asciiTheme="majorBidi" w:hAnsiTheme="majorBidi"/>
          <w:b w:val="0"/>
          <w:bCs w:val="0"/>
          <w:color w:val="auto"/>
          <w:sz w:val="24"/>
          <w:szCs w:val="24"/>
        </w:rPr>
        <w:t xml:space="preserve"> R</w:t>
      </w:r>
      <w:r w:rsidRPr="001C067E">
        <w:rPr>
          <w:rStyle w:val="nlmarticle-title"/>
          <w:rFonts w:asciiTheme="majorBidi" w:hAnsiTheme="majorBidi"/>
          <w:b w:val="0"/>
          <w:bCs w:val="0"/>
          <w:color w:val="auto"/>
          <w:sz w:val="24"/>
          <w:szCs w:val="24"/>
        </w:rPr>
        <w:t>econside</w:t>
      </w:r>
      <w:r>
        <w:rPr>
          <w:rStyle w:val="nlmarticle-title"/>
          <w:rFonts w:asciiTheme="majorBidi" w:hAnsiTheme="majorBidi"/>
          <w:b w:val="0"/>
          <w:bCs w:val="0"/>
          <w:color w:val="auto"/>
          <w:sz w:val="24"/>
          <w:szCs w:val="24"/>
        </w:rPr>
        <w:t>red: the Mediterranean and the G</w:t>
      </w:r>
      <w:r w:rsidRPr="001C067E">
        <w:rPr>
          <w:rStyle w:val="nlmarticle-title"/>
          <w:rFonts w:asciiTheme="majorBidi" w:hAnsiTheme="majorBidi"/>
          <w:b w:val="0"/>
          <w:bCs w:val="0"/>
          <w:color w:val="auto"/>
          <w:sz w:val="24"/>
          <w:szCs w:val="24"/>
        </w:rPr>
        <w:t>eopolitics of Jesuit missionary aims in seventeenth-century Ethiopia</w:t>
      </w:r>
      <w:r>
        <w:rPr>
          <w:rFonts w:asciiTheme="majorBidi" w:hAnsiTheme="majorBidi"/>
          <w:b w:val="0"/>
          <w:bCs w:val="0"/>
          <w:color w:val="auto"/>
          <w:sz w:val="24"/>
          <w:szCs w:val="24"/>
        </w:rPr>
        <w:t>,</w:t>
      </w:r>
      <w:r w:rsidR="00E10456">
        <w:rPr>
          <w:rFonts w:asciiTheme="majorBidi" w:hAnsiTheme="majorBidi"/>
          <w:b w:val="0"/>
          <w:bCs w:val="0"/>
          <w:color w:val="auto"/>
          <w:sz w:val="24"/>
          <w:szCs w:val="24"/>
        </w:rPr>
        <w:t>"</w:t>
      </w:r>
      <w:r>
        <w:rPr>
          <w:rFonts w:asciiTheme="majorBidi" w:hAnsiTheme="majorBidi"/>
          <w:b w:val="0"/>
          <w:bCs w:val="0"/>
          <w:color w:val="auto"/>
          <w:sz w:val="24"/>
          <w:szCs w:val="24"/>
        </w:rPr>
        <w:t xml:space="preserve"> </w:t>
      </w:r>
      <w:r>
        <w:rPr>
          <w:rFonts w:asciiTheme="majorBidi" w:hAnsiTheme="majorBidi"/>
          <w:b w:val="0"/>
          <w:bCs w:val="0"/>
          <w:i/>
          <w:iCs/>
          <w:color w:val="auto"/>
          <w:sz w:val="24"/>
          <w:szCs w:val="24"/>
        </w:rPr>
        <w:t xml:space="preserve">Mediterranean Historical Review </w:t>
      </w:r>
      <w:r>
        <w:rPr>
          <w:rFonts w:asciiTheme="majorBidi" w:hAnsiTheme="majorBidi"/>
          <w:b w:val="0"/>
          <w:bCs w:val="0"/>
          <w:color w:val="auto"/>
          <w:sz w:val="24"/>
          <w:szCs w:val="24"/>
        </w:rPr>
        <w:t>(2016) 43-64</w:t>
      </w:r>
      <w:r w:rsidR="00E10456">
        <w:rPr>
          <w:rFonts w:asciiTheme="majorBidi" w:hAnsiTheme="majorBidi"/>
          <w:b w:val="0"/>
          <w:bCs w:val="0"/>
          <w:color w:val="auto"/>
          <w:sz w:val="24"/>
          <w:szCs w:val="24"/>
        </w:rPr>
        <w:t>.</w:t>
      </w:r>
    </w:p>
    <w:p w:rsidR="001E361F" w:rsidRPr="001C067E" w:rsidRDefault="001E361F" w:rsidP="001C067E">
      <w:pPr>
        <w:rPr>
          <w:rFonts w:asciiTheme="majorBidi" w:hAnsiTheme="majorBidi" w:cstheme="majorBidi"/>
        </w:rPr>
      </w:pPr>
    </w:p>
    <w:p w:rsidR="00AE40AB" w:rsidRPr="002C662E" w:rsidRDefault="00AE40AB" w:rsidP="00AE40AB">
      <w:pPr>
        <w:bidi/>
        <w:jc w:val="both"/>
      </w:pPr>
    </w:p>
    <w:p w:rsidR="00DA05D8" w:rsidRPr="00772696" w:rsidRDefault="00DA05D8" w:rsidP="00DA05D8">
      <w:pPr>
        <w:jc w:val="both"/>
        <w:rPr>
          <w:rtl/>
        </w:rPr>
      </w:pPr>
    </w:p>
    <w:p w:rsidR="00DA05D8" w:rsidRDefault="00B64FC8" w:rsidP="00DA05D8">
      <w:pPr>
        <w:bidi/>
        <w:jc w:val="both"/>
        <w:rPr>
          <w:rtl/>
          <w:lang w:val="es-MX"/>
        </w:rPr>
      </w:pPr>
      <w:r>
        <w:rPr>
          <w:rFonts w:hint="cs"/>
          <w:rtl/>
          <w:lang w:val="es-MX"/>
        </w:rPr>
        <w:t>7</w:t>
      </w:r>
      <w:r w:rsidR="00413185">
        <w:rPr>
          <w:rtl/>
          <w:lang w:val="es-MX"/>
        </w:rPr>
        <w:t>. הישועי</w:t>
      </w:r>
      <w:r w:rsidR="00413185">
        <w:rPr>
          <w:rFonts w:hint="cs"/>
          <w:rtl/>
          <w:lang w:val="es-MX"/>
        </w:rPr>
        <w:t>ם</w:t>
      </w:r>
      <w:r w:rsidR="00413185">
        <w:rPr>
          <w:rtl/>
          <w:lang w:val="es-MX"/>
        </w:rPr>
        <w:t xml:space="preserve"> באתיופיה: </w:t>
      </w:r>
      <w:r w:rsidR="00413185">
        <w:rPr>
          <w:rFonts w:hint="cs"/>
          <w:rtl/>
          <w:lang w:val="es-MX"/>
        </w:rPr>
        <w:t>שיטת הפעילות של המיסיון</w:t>
      </w:r>
      <w:r w:rsidR="00DA05D8" w:rsidRPr="002C662E">
        <w:rPr>
          <w:rtl/>
          <w:lang w:val="es-MX"/>
        </w:rPr>
        <w:t>.</w:t>
      </w:r>
    </w:p>
    <w:p w:rsidR="00DA05D8" w:rsidRPr="00DA05D8" w:rsidRDefault="00DA05D8" w:rsidP="00DA05D8">
      <w:pPr>
        <w:bidi/>
        <w:jc w:val="both"/>
        <w:rPr>
          <w:rtl/>
        </w:rPr>
      </w:pPr>
    </w:p>
    <w:p w:rsidR="00DA05D8" w:rsidRDefault="00DA05D8" w:rsidP="00DA05D8">
      <w:pPr>
        <w:jc w:val="both"/>
      </w:pPr>
      <w:r w:rsidRPr="002C662E">
        <w:lastRenderedPageBreak/>
        <w:t xml:space="preserve">Leonardo Cohen, </w:t>
      </w:r>
      <w:r w:rsidRPr="002C662E">
        <w:rPr>
          <w:i/>
          <w:iCs/>
        </w:rPr>
        <w:t xml:space="preserve">The Missionary Strategies of the Jesuits in Ethiopia 1555-1632 </w:t>
      </w:r>
      <w:r>
        <w:t>(</w:t>
      </w:r>
      <w:r w:rsidRPr="002C662E">
        <w:t xml:space="preserve">Wiesbaden: </w:t>
      </w:r>
      <w:proofErr w:type="spellStart"/>
      <w:r w:rsidRPr="002C662E">
        <w:t>Harrassowitz</w:t>
      </w:r>
      <w:proofErr w:type="spellEnd"/>
      <w:r w:rsidRPr="002C662E">
        <w:t>, 2009</w:t>
      </w:r>
      <w:r>
        <w:t>)</w:t>
      </w:r>
      <w:r w:rsidR="00413185">
        <w:t>, pp.15-75.</w:t>
      </w:r>
    </w:p>
    <w:p w:rsidR="00BA5C77" w:rsidRDefault="00BA5C77" w:rsidP="00DA05D8">
      <w:pPr>
        <w:jc w:val="both"/>
      </w:pPr>
    </w:p>
    <w:p w:rsidR="00413185" w:rsidRDefault="00413185" w:rsidP="00DA05D8">
      <w:pPr>
        <w:jc w:val="both"/>
      </w:pPr>
    </w:p>
    <w:p w:rsidR="00413185" w:rsidRPr="00BA5C77" w:rsidRDefault="00BA5C77" w:rsidP="00BA5C77">
      <w:pPr>
        <w:bidi/>
        <w:rPr>
          <w:rtl/>
        </w:rPr>
      </w:pPr>
      <w:r>
        <w:rPr>
          <w:rFonts w:hint="cs"/>
          <w:rtl/>
          <w:lang w:val="es-MX"/>
        </w:rPr>
        <w:t xml:space="preserve">8. </w:t>
      </w:r>
      <w:r w:rsidR="00B25B95" w:rsidRPr="00BA5C77">
        <w:rPr>
          <w:rFonts w:hint="cs"/>
          <w:rtl/>
          <w:lang w:val="es-MX"/>
        </w:rPr>
        <w:t>מכתבים אודות אתיופיה</w:t>
      </w:r>
      <w:r w:rsidR="00B64FC8" w:rsidRPr="00BA5C77">
        <w:t xml:space="preserve">  </w:t>
      </w:r>
    </w:p>
    <w:p w:rsidR="00917925" w:rsidRPr="00B25B95" w:rsidRDefault="00B25B95" w:rsidP="00917925">
      <w:pPr>
        <w:spacing w:before="100" w:beforeAutospacing="1" w:after="100" w:afterAutospacing="1"/>
        <w:outlineLvl w:val="1"/>
        <w:rPr>
          <w:rFonts w:asciiTheme="majorBidi" w:hAnsiTheme="majorBidi" w:cstheme="majorBidi"/>
        </w:rPr>
      </w:pPr>
      <w:r>
        <w:rPr>
          <w:rFonts w:asciiTheme="majorBidi" w:hAnsiTheme="majorBidi" w:cstheme="majorBidi"/>
        </w:rPr>
        <w:t xml:space="preserve">Wendy Belcher ed., </w:t>
      </w:r>
      <w:proofErr w:type="gramStart"/>
      <w:r>
        <w:rPr>
          <w:rFonts w:asciiTheme="majorBidi" w:hAnsiTheme="majorBidi" w:cstheme="majorBidi"/>
          <w:i/>
          <w:iCs/>
        </w:rPr>
        <w:t>The</w:t>
      </w:r>
      <w:proofErr w:type="gramEnd"/>
      <w:r>
        <w:rPr>
          <w:rFonts w:asciiTheme="majorBidi" w:hAnsiTheme="majorBidi" w:cstheme="majorBidi"/>
          <w:i/>
          <w:iCs/>
        </w:rPr>
        <w:t xml:space="preserve"> Jesuits in Ethiopia (1609-1641) Latin Letters in Translation, </w:t>
      </w:r>
      <w:r>
        <w:rPr>
          <w:rFonts w:asciiTheme="majorBidi" w:hAnsiTheme="majorBidi" w:cstheme="majorBidi"/>
        </w:rPr>
        <w:t xml:space="preserve">Wiesbaden: </w:t>
      </w:r>
      <w:proofErr w:type="spellStart"/>
      <w:r>
        <w:rPr>
          <w:rFonts w:asciiTheme="majorBidi" w:hAnsiTheme="majorBidi" w:cstheme="majorBidi"/>
        </w:rPr>
        <w:t>Harrassowitz</w:t>
      </w:r>
      <w:proofErr w:type="spellEnd"/>
      <w:r>
        <w:rPr>
          <w:rFonts w:asciiTheme="majorBidi" w:hAnsiTheme="majorBidi" w:cstheme="majorBidi"/>
        </w:rPr>
        <w:t>, 2017, pp. 1-30.</w:t>
      </w:r>
    </w:p>
    <w:p w:rsidR="000F3B00" w:rsidRDefault="00E2279E" w:rsidP="00B25B95">
      <w:pPr>
        <w:spacing w:before="100" w:beforeAutospacing="1" w:after="100" w:afterAutospacing="1"/>
        <w:outlineLvl w:val="1"/>
        <w:rPr>
          <w:rFonts w:asciiTheme="majorBidi" w:hAnsiTheme="majorBidi" w:cstheme="majorBidi"/>
        </w:rPr>
      </w:pPr>
      <w:hyperlink r:id="rId7" w:history="1">
        <w:r w:rsidR="00917925" w:rsidRPr="00917925">
          <w:rPr>
            <w:rFonts w:asciiTheme="majorBidi" w:hAnsiTheme="majorBidi" w:cstheme="majorBidi"/>
          </w:rPr>
          <w:t xml:space="preserve">Pedro </w:t>
        </w:r>
        <w:proofErr w:type="spellStart"/>
        <w:r w:rsidR="00917925" w:rsidRPr="00917925">
          <w:rPr>
            <w:rFonts w:asciiTheme="majorBidi" w:hAnsiTheme="majorBidi" w:cstheme="majorBidi"/>
          </w:rPr>
          <w:t>Paez's</w:t>
        </w:r>
        <w:proofErr w:type="spellEnd"/>
        <w:r w:rsidR="00917925" w:rsidRPr="00917925">
          <w:rPr>
            <w:rFonts w:asciiTheme="majorBidi" w:hAnsiTheme="majorBidi" w:cstheme="majorBidi"/>
          </w:rPr>
          <w:t xml:space="preserve"> History of Ethiopia, 1622 / edited by Isabel </w:t>
        </w:r>
        <w:proofErr w:type="spellStart"/>
        <w:r w:rsidR="00917925" w:rsidRPr="00917925">
          <w:rPr>
            <w:rFonts w:asciiTheme="majorBidi" w:hAnsiTheme="majorBidi" w:cstheme="majorBidi"/>
          </w:rPr>
          <w:t>Boavida</w:t>
        </w:r>
        <w:proofErr w:type="spellEnd"/>
        <w:r w:rsidR="00917925" w:rsidRPr="00917925">
          <w:rPr>
            <w:rFonts w:asciiTheme="majorBidi" w:hAnsiTheme="majorBidi" w:cstheme="majorBidi"/>
          </w:rPr>
          <w:t xml:space="preserve">, </w:t>
        </w:r>
        <w:proofErr w:type="spellStart"/>
        <w:r w:rsidR="00917925" w:rsidRPr="00917925">
          <w:rPr>
            <w:rFonts w:asciiTheme="majorBidi" w:hAnsiTheme="majorBidi" w:cstheme="majorBidi"/>
          </w:rPr>
          <w:t>Hervé</w:t>
        </w:r>
        <w:proofErr w:type="spellEnd"/>
        <w:r w:rsidR="00917925" w:rsidRPr="00917925">
          <w:rPr>
            <w:rFonts w:asciiTheme="majorBidi" w:hAnsiTheme="majorBidi" w:cstheme="majorBidi"/>
          </w:rPr>
          <w:t xml:space="preserve"> </w:t>
        </w:r>
        <w:proofErr w:type="spellStart"/>
        <w:r w:rsidR="00917925" w:rsidRPr="00917925">
          <w:rPr>
            <w:rFonts w:asciiTheme="majorBidi" w:hAnsiTheme="majorBidi" w:cstheme="majorBidi"/>
          </w:rPr>
          <w:t>Pennec</w:t>
        </w:r>
        <w:proofErr w:type="spellEnd"/>
        <w:r w:rsidR="00917925" w:rsidRPr="00917925">
          <w:rPr>
            <w:rFonts w:asciiTheme="majorBidi" w:hAnsiTheme="majorBidi" w:cstheme="majorBidi"/>
          </w:rPr>
          <w:t xml:space="preserve"> and Manuel </w:t>
        </w:r>
        <w:proofErr w:type="spellStart"/>
        <w:r w:rsidR="00917925" w:rsidRPr="00917925">
          <w:rPr>
            <w:rFonts w:asciiTheme="majorBidi" w:hAnsiTheme="majorBidi" w:cstheme="majorBidi"/>
          </w:rPr>
          <w:t>João</w:t>
        </w:r>
        <w:proofErr w:type="spellEnd"/>
        <w:r w:rsidR="00917925" w:rsidRPr="00917925">
          <w:rPr>
            <w:rFonts w:asciiTheme="majorBidi" w:hAnsiTheme="majorBidi" w:cstheme="majorBidi"/>
          </w:rPr>
          <w:t xml:space="preserve"> Ramos ; translated by Christopher J. Tribe</w:t>
        </w:r>
      </w:hyperlink>
      <w:r w:rsidR="008D3297">
        <w:rPr>
          <w:rFonts w:asciiTheme="majorBidi" w:hAnsiTheme="majorBidi" w:cstheme="majorBidi"/>
        </w:rPr>
        <w:t xml:space="preserve">, vol. 2 </w:t>
      </w:r>
      <w:r w:rsidR="00917925">
        <w:rPr>
          <w:rFonts w:asciiTheme="majorBidi" w:hAnsiTheme="majorBidi" w:cstheme="majorBidi"/>
        </w:rPr>
        <w:t xml:space="preserve">(London: </w:t>
      </w:r>
      <w:proofErr w:type="spellStart"/>
      <w:r w:rsidR="00917925">
        <w:rPr>
          <w:rFonts w:asciiTheme="majorBidi" w:hAnsiTheme="majorBidi" w:cstheme="majorBidi"/>
        </w:rPr>
        <w:t>Ashg</w:t>
      </w:r>
      <w:r w:rsidR="00B1169A">
        <w:rPr>
          <w:rFonts w:asciiTheme="majorBidi" w:hAnsiTheme="majorBidi" w:cstheme="majorBidi"/>
        </w:rPr>
        <w:t>ate</w:t>
      </w:r>
      <w:proofErr w:type="spellEnd"/>
      <w:r w:rsidR="00B1169A">
        <w:rPr>
          <w:rFonts w:asciiTheme="majorBidi" w:hAnsiTheme="majorBidi" w:cstheme="majorBidi"/>
        </w:rPr>
        <w:t>) 2011.</w:t>
      </w:r>
    </w:p>
    <w:p w:rsidR="00B25B95" w:rsidRDefault="00B64FC8" w:rsidP="00B64FC8">
      <w:pPr>
        <w:bidi/>
        <w:spacing w:before="100" w:beforeAutospacing="1" w:after="100" w:afterAutospacing="1"/>
        <w:outlineLvl w:val="1"/>
        <w:rPr>
          <w:rFonts w:asciiTheme="majorBidi" w:hAnsiTheme="majorBidi" w:cstheme="majorBidi"/>
          <w:rtl/>
        </w:rPr>
      </w:pPr>
      <w:r>
        <w:rPr>
          <w:rFonts w:asciiTheme="majorBidi" w:hAnsiTheme="majorBidi" w:cstheme="majorBidi" w:hint="cs"/>
          <w:rtl/>
        </w:rPr>
        <w:t xml:space="preserve">9. הישועים והחשד כלפי </w:t>
      </w:r>
      <w:proofErr w:type="spellStart"/>
      <w:r>
        <w:rPr>
          <w:rFonts w:asciiTheme="majorBidi" w:hAnsiTheme="majorBidi" w:cstheme="majorBidi" w:hint="cs"/>
          <w:rtl/>
        </w:rPr>
        <w:t>פרקטיקות</w:t>
      </w:r>
      <w:proofErr w:type="spellEnd"/>
      <w:r>
        <w:rPr>
          <w:rFonts w:asciiTheme="majorBidi" w:hAnsiTheme="majorBidi" w:cstheme="majorBidi" w:hint="cs"/>
          <w:rtl/>
        </w:rPr>
        <w:t xml:space="preserve"> "יהודיות".</w:t>
      </w:r>
    </w:p>
    <w:p w:rsidR="00B64FC8" w:rsidRPr="00BA5C77" w:rsidRDefault="00B64FC8" w:rsidP="00B64FC8">
      <w:pPr>
        <w:pStyle w:val="2"/>
        <w:tabs>
          <w:tab w:val="left" w:pos="4478"/>
        </w:tabs>
        <w:rPr>
          <w:b w:val="0"/>
          <w:bCs w:val="0"/>
          <w:sz w:val="24"/>
          <w:szCs w:val="24"/>
        </w:rPr>
      </w:pPr>
      <w:r w:rsidRPr="00BA5C77">
        <w:rPr>
          <w:b w:val="0"/>
          <w:bCs w:val="0"/>
          <w:sz w:val="24"/>
          <w:szCs w:val="24"/>
        </w:rPr>
        <w:t xml:space="preserve">Andreu </w:t>
      </w:r>
      <w:proofErr w:type="spellStart"/>
      <w:r w:rsidRPr="00BA5C77">
        <w:rPr>
          <w:b w:val="0"/>
          <w:bCs w:val="0"/>
          <w:sz w:val="24"/>
          <w:szCs w:val="24"/>
        </w:rPr>
        <w:t>Martínez</w:t>
      </w:r>
      <w:proofErr w:type="spellEnd"/>
      <w:r w:rsidR="00216853" w:rsidRPr="00BA5C77">
        <w:rPr>
          <w:b w:val="0"/>
          <w:bCs w:val="0"/>
          <w:sz w:val="24"/>
          <w:szCs w:val="24"/>
        </w:rPr>
        <w:t xml:space="preserve"> </w:t>
      </w:r>
      <w:proofErr w:type="spellStart"/>
      <w:r w:rsidR="00216853" w:rsidRPr="00BA5C77">
        <w:rPr>
          <w:b w:val="0"/>
          <w:bCs w:val="0"/>
          <w:sz w:val="24"/>
          <w:szCs w:val="24"/>
        </w:rPr>
        <w:t>d'Alòs-Moner</w:t>
      </w:r>
      <w:proofErr w:type="spellEnd"/>
      <w:r w:rsidR="00216853" w:rsidRPr="00BA5C77">
        <w:rPr>
          <w:b w:val="0"/>
          <w:bCs w:val="0"/>
          <w:sz w:val="24"/>
          <w:szCs w:val="24"/>
        </w:rPr>
        <w:t>, "Paul and the Other: The Portuguese Debate on the Cir</w:t>
      </w:r>
      <w:r w:rsidR="007F01D9">
        <w:rPr>
          <w:b w:val="0"/>
          <w:bCs w:val="0"/>
          <w:sz w:val="24"/>
          <w:szCs w:val="24"/>
        </w:rPr>
        <w:t>cumcision of the Ethiopians" in</w:t>
      </w:r>
      <w:r w:rsidR="00216853" w:rsidRPr="00BA5C77">
        <w:rPr>
          <w:rFonts w:asciiTheme="majorBidi" w:hAnsiTheme="majorBidi" w:cstheme="majorBidi"/>
          <w:b w:val="0"/>
          <w:bCs w:val="0"/>
          <w:sz w:val="24"/>
          <w:szCs w:val="24"/>
        </w:rPr>
        <w:t xml:space="preserve"> Verena </w:t>
      </w:r>
      <w:proofErr w:type="spellStart"/>
      <w:r w:rsidR="00216853" w:rsidRPr="00BA5C77">
        <w:rPr>
          <w:rFonts w:asciiTheme="majorBidi" w:hAnsiTheme="majorBidi" w:cstheme="majorBidi"/>
          <w:b w:val="0"/>
          <w:bCs w:val="0"/>
          <w:sz w:val="24"/>
          <w:szCs w:val="24"/>
        </w:rPr>
        <w:t>Böll</w:t>
      </w:r>
      <w:proofErr w:type="spellEnd"/>
      <w:r w:rsidR="00216853" w:rsidRPr="00BA5C77">
        <w:rPr>
          <w:rFonts w:asciiTheme="majorBidi" w:hAnsiTheme="majorBidi" w:cstheme="majorBidi"/>
          <w:b w:val="0"/>
          <w:bCs w:val="0"/>
          <w:sz w:val="24"/>
          <w:szCs w:val="24"/>
        </w:rPr>
        <w:t xml:space="preserve"> et al. (eds.), </w:t>
      </w:r>
      <w:r w:rsidR="00216853" w:rsidRPr="00BA5C77">
        <w:rPr>
          <w:rFonts w:asciiTheme="majorBidi" w:hAnsiTheme="majorBidi" w:cstheme="majorBidi"/>
          <w:b w:val="0"/>
          <w:bCs w:val="0"/>
          <w:i/>
          <w:iCs/>
          <w:sz w:val="24"/>
          <w:szCs w:val="24"/>
        </w:rPr>
        <w:t>Ethiopia and the Missions. Historical and Anthropological Insights</w:t>
      </w:r>
      <w:r w:rsidR="00216853" w:rsidRPr="00BA5C77">
        <w:rPr>
          <w:rFonts w:asciiTheme="majorBidi" w:hAnsiTheme="majorBidi" w:cstheme="majorBidi"/>
          <w:b w:val="0"/>
          <w:bCs w:val="0"/>
          <w:sz w:val="24"/>
          <w:szCs w:val="24"/>
        </w:rPr>
        <w:t>,</w:t>
      </w:r>
      <w:r w:rsidR="00216853" w:rsidRPr="00BA5C77">
        <w:rPr>
          <w:rFonts w:asciiTheme="majorBidi" w:hAnsiTheme="majorBidi" w:cstheme="majorBidi"/>
          <w:b w:val="0"/>
          <w:bCs w:val="0"/>
          <w:i/>
          <w:iCs/>
          <w:sz w:val="24"/>
          <w:szCs w:val="24"/>
        </w:rPr>
        <w:t xml:space="preserve"> </w:t>
      </w:r>
      <w:r w:rsidR="00216853" w:rsidRPr="00BA5C77">
        <w:rPr>
          <w:rFonts w:asciiTheme="majorBidi" w:hAnsiTheme="majorBidi" w:cstheme="majorBidi"/>
          <w:b w:val="0"/>
          <w:bCs w:val="0"/>
          <w:sz w:val="24"/>
          <w:szCs w:val="24"/>
        </w:rPr>
        <w:t xml:space="preserve">Hamburg: LIT </w:t>
      </w:r>
      <w:proofErr w:type="spellStart"/>
      <w:r w:rsidR="00216853" w:rsidRPr="00BA5C77">
        <w:rPr>
          <w:rFonts w:asciiTheme="majorBidi" w:hAnsiTheme="majorBidi" w:cstheme="majorBidi"/>
          <w:b w:val="0"/>
          <w:bCs w:val="0"/>
          <w:sz w:val="24"/>
          <w:szCs w:val="24"/>
        </w:rPr>
        <w:t>Verlag</w:t>
      </w:r>
      <w:proofErr w:type="spellEnd"/>
      <w:r w:rsidR="00216853" w:rsidRPr="00BA5C77">
        <w:rPr>
          <w:rFonts w:asciiTheme="majorBidi" w:hAnsiTheme="majorBidi" w:cstheme="majorBidi"/>
          <w:b w:val="0"/>
          <w:bCs w:val="0"/>
          <w:sz w:val="24"/>
          <w:szCs w:val="24"/>
        </w:rPr>
        <w:t xml:space="preserve"> </w:t>
      </w:r>
      <w:proofErr w:type="spellStart"/>
      <w:r w:rsidR="00216853" w:rsidRPr="00BA5C77">
        <w:rPr>
          <w:rFonts w:asciiTheme="majorBidi" w:hAnsiTheme="majorBidi" w:cstheme="majorBidi"/>
          <w:b w:val="0"/>
          <w:bCs w:val="0"/>
          <w:sz w:val="24"/>
          <w:szCs w:val="24"/>
        </w:rPr>
        <w:t>Münster</w:t>
      </w:r>
      <w:proofErr w:type="spellEnd"/>
      <w:r w:rsidR="00216853" w:rsidRPr="00BA5C77">
        <w:rPr>
          <w:rFonts w:asciiTheme="majorBidi" w:hAnsiTheme="majorBidi" w:cstheme="majorBidi"/>
          <w:b w:val="0"/>
          <w:bCs w:val="0"/>
          <w:sz w:val="24"/>
          <w:szCs w:val="24"/>
        </w:rPr>
        <w:t xml:space="preserve">, 2005, pp. </w:t>
      </w:r>
      <w:r w:rsidR="00216853" w:rsidRPr="00BA5C77">
        <w:rPr>
          <w:b w:val="0"/>
          <w:bCs w:val="0"/>
          <w:sz w:val="24"/>
          <w:szCs w:val="24"/>
        </w:rPr>
        <w:t xml:space="preserve">31-51. </w:t>
      </w:r>
    </w:p>
    <w:p w:rsidR="00B64FC8" w:rsidRDefault="00B64FC8" w:rsidP="00B64FC8">
      <w:pPr>
        <w:pStyle w:val="2"/>
        <w:tabs>
          <w:tab w:val="left" w:pos="4478"/>
        </w:tabs>
        <w:bidi/>
        <w:rPr>
          <w:b w:val="0"/>
          <w:bCs w:val="0"/>
          <w:sz w:val="24"/>
          <w:szCs w:val="24"/>
          <w:rtl/>
          <w:lang w:val="es-MX"/>
        </w:rPr>
      </w:pPr>
      <w:r w:rsidRPr="00BA5C77">
        <w:rPr>
          <w:rFonts w:hint="cs"/>
          <w:b w:val="0"/>
          <w:bCs w:val="0"/>
          <w:sz w:val="24"/>
          <w:szCs w:val="24"/>
          <w:rtl/>
          <w:lang w:val="es-MX"/>
        </w:rPr>
        <w:t xml:space="preserve">לאונרדו כהן, </w:t>
      </w:r>
      <w:r w:rsidR="00216853" w:rsidRPr="00BA5C77">
        <w:rPr>
          <w:rFonts w:hint="cs"/>
          <w:b w:val="0"/>
          <w:bCs w:val="0"/>
          <w:sz w:val="24"/>
          <w:szCs w:val="24"/>
          <w:rtl/>
          <w:lang w:val="es-MX"/>
        </w:rPr>
        <w:t xml:space="preserve">"פירוש אתיופי לסיפור הלוויתן וזיקתו לפרשנות הרבנית," </w:t>
      </w:r>
      <w:r w:rsidR="00216853" w:rsidRPr="00BA5C77">
        <w:rPr>
          <w:rFonts w:hint="cs"/>
          <w:b w:val="0"/>
          <w:bCs w:val="0"/>
          <w:i/>
          <w:iCs/>
          <w:sz w:val="24"/>
          <w:szCs w:val="24"/>
          <w:rtl/>
          <w:lang w:val="es-MX"/>
        </w:rPr>
        <w:t xml:space="preserve">פעמים, </w:t>
      </w:r>
      <w:r w:rsidR="00BA5C77" w:rsidRPr="00BA5C77">
        <w:rPr>
          <w:rFonts w:hint="cs"/>
          <w:b w:val="0"/>
          <w:bCs w:val="0"/>
          <w:sz w:val="24"/>
          <w:szCs w:val="24"/>
          <w:rtl/>
          <w:lang w:val="es-MX"/>
        </w:rPr>
        <w:t xml:space="preserve">120 (2009) </w:t>
      </w:r>
      <w:r w:rsidR="00216853" w:rsidRPr="00BA5C77">
        <w:rPr>
          <w:rFonts w:hint="cs"/>
          <w:b w:val="0"/>
          <w:bCs w:val="0"/>
          <w:sz w:val="24"/>
          <w:szCs w:val="24"/>
          <w:rtl/>
          <w:lang w:val="es-MX"/>
        </w:rPr>
        <w:t xml:space="preserve"> 93-116</w:t>
      </w:r>
      <w:r w:rsidR="00BA5C77">
        <w:rPr>
          <w:rFonts w:hint="cs"/>
          <w:b w:val="0"/>
          <w:bCs w:val="0"/>
          <w:sz w:val="24"/>
          <w:szCs w:val="24"/>
          <w:rtl/>
          <w:lang w:val="es-MX"/>
        </w:rPr>
        <w:t>.</w:t>
      </w:r>
    </w:p>
    <w:p w:rsidR="00BA5C77" w:rsidRPr="00BA5C77" w:rsidRDefault="00BA5C77" w:rsidP="00BA5C77">
      <w:pPr>
        <w:pStyle w:val="2"/>
        <w:tabs>
          <w:tab w:val="left" w:pos="4478"/>
        </w:tabs>
        <w:bidi/>
        <w:rPr>
          <w:b w:val="0"/>
          <w:bCs w:val="0"/>
          <w:sz w:val="24"/>
          <w:szCs w:val="24"/>
          <w:rtl/>
          <w:lang w:val="es-MX"/>
        </w:rPr>
      </w:pPr>
    </w:p>
    <w:p w:rsidR="00413185" w:rsidRDefault="00B64FC8" w:rsidP="000F3B00">
      <w:pPr>
        <w:bidi/>
        <w:rPr>
          <w:b/>
          <w:bCs/>
          <w:rtl/>
          <w:lang w:val="es-MX"/>
        </w:rPr>
      </w:pPr>
      <w:r>
        <w:rPr>
          <w:rFonts w:hint="cs"/>
          <w:b/>
          <w:bCs/>
          <w:rtl/>
          <w:lang w:val="es-MX"/>
        </w:rPr>
        <w:t>10</w:t>
      </w:r>
      <w:r w:rsidR="00917925">
        <w:rPr>
          <w:rFonts w:hint="cs"/>
          <w:b/>
          <w:bCs/>
          <w:rtl/>
          <w:lang w:val="es-MX"/>
        </w:rPr>
        <w:t xml:space="preserve">: המיסיון הישועי כלפי </w:t>
      </w:r>
      <w:proofErr w:type="spellStart"/>
      <w:r w:rsidR="00917925">
        <w:rPr>
          <w:rFonts w:hint="cs"/>
          <w:b/>
          <w:bCs/>
          <w:rtl/>
          <w:lang w:val="es-MX"/>
        </w:rPr>
        <w:t>הקופטים</w:t>
      </w:r>
      <w:proofErr w:type="spellEnd"/>
      <w:r w:rsidR="00917925">
        <w:rPr>
          <w:rFonts w:hint="cs"/>
          <w:b/>
          <w:bCs/>
          <w:rtl/>
          <w:lang w:val="es-MX"/>
        </w:rPr>
        <w:t xml:space="preserve"> במצרים</w:t>
      </w:r>
    </w:p>
    <w:p w:rsidR="00B25B95" w:rsidRDefault="00B25B95" w:rsidP="00B25B95">
      <w:pPr>
        <w:bidi/>
        <w:rPr>
          <w:b/>
          <w:bCs/>
          <w:rtl/>
          <w:lang w:val="es-MX"/>
        </w:rPr>
      </w:pPr>
    </w:p>
    <w:p w:rsidR="00917925" w:rsidRPr="00413185" w:rsidRDefault="00917925" w:rsidP="00917925">
      <w:pPr>
        <w:bidi/>
        <w:rPr>
          <w:b/>
          <w:bCs/>
          <w:rtl/>
          <w:lang w:val="es-MX"/>
        </w:rPr>
      </w:pPr>
    </w:p>
    <w:p w:rsidR="00682F6B" w:rsidRDefault="00DA05D8" w:rsidP="00682F6B">
      <w:r w:rsidRPr="002C662E">
        <w:t xml:space="preserve">Alastair Hamilton, </w:t>
      </w:r>
      <w:proofErr w:type="gramStart"/>
      <w:r w:rsidRPr="002C662E">
        <w:rPr>
          <w:i/>
          <w:iCs/>
        </w:rPr>
        <w:t>The</w:t>
      </w:r>
      <w:proofErr w:type="gramEnd"/>
      <w:r w:rsidRPr="002C662E">
        <w:rPr>
          <w:i/>
          <w:iCs/>
        </w:rPr>
        <w:t xml:space="preserve"> Copts and the West 1439-1822: The European Discovery of the Egyptian Church</w:t>
      </w:r>
      <w:r w:rsidRPr="002C662E">
        <w:t xml:space="preserve"> </w:t>
      </w:r>
      <w:r>
        <w:t>(</w:t>
      </w:r>
      <w:r w:rsidRPr="002C662E">
        <w:t>Oxford: Oxford University Press, 2006</w:t>
      </w:r>
      <w:r>
        <w:t>)</w:t>
      </w:r>
      <w:r w:rsidR="00682F6B">
        <w:t xml:space="preserve">, pp. 58-82, </w:t>
      </w:r>
      <w:r w:rsidR="00682F6B" w:rsidRPr="002C662E">
        <w:t>pp.</w:t>
      </w:r>
      <w:r w:rsidR="00682F6B" w:rsidRPr="002C662E">
        <w:rPr>
          <w:i/>
          <w:iCs/>
        </w:rPr>
        <w:t xml:space="preserve"> </w:t>
      </w:r>
      <w:r w:rsidR="00682F6B" w:rsidRPr="002C662E">
        <w:t>195-228.</w:t>
      </w:r>
    </w:p>
    <w:p w:rsidR="00B64FC8" w:rsidRDefault="00B64FC8" w:rsidP="00682F6B">
      <w:pPr>
        <w:bidi/>
        <w:jc w:val="both"/>
        <w:rPr>
          <w:rtl/>
        </w:rPr>
      </w:pPr>
    </w:p>
    <w:p w:rsidR="00AE40AB" w:rsidRDefault="00B64FC8" w:rsidP="00B64FC8">
      <w:pPr>
        <w:bidi/>
        <w:jc w:val="both"/>
        <w:rPr>
          <w:rtl/>
          <w:lang w:val="es-MX"/>
        </w:rPr>
      </w:pPr>
      <w:r>
        <w:rPr>
          <w:rFonts w:hint="cs"/>
          <w:rtl/>
          <w:lang w:val="es-MX"/>
        </w:rPr>
        <w:t xml:space="preserve">11. </w:t>
      </w:r>
      <w:r w:rsidR="00AE40AB">
        <w:rPr>
          <w:rFonts w:hint="cs"/>
          <w:rtl/>
          <w:lang w:val="es-MX"/>
        </w:rPr>
        <w:t>גישות ישועיות כלפי האסלאם</w:t>
      </w:r>
    </w:p>
    <w:p w:rsidR="00AE40AB" w:rsidRDefault="00AE40AB" w:rsidP="00AE40AB">
      <w:pPr>
        <w:bidi/>
        <w:jc w:val="both"/>
        <w:rPr>
          <w:rtl/>
          <w:lang w:val="es-MX"/>
        </w:rPr>
      </w:pPr>
    </w:p>
    <w:p w:rsidR="00AE40AB" w:rsidRDefault="00AE40AB" w:rsidP="00AE40AB">
      <w:pPr>
        <w:jc w:val="both"/>
      </w:pPr>
      <w:r w:rsidRPr="00AE40AB">
        <w:t>Thomas Michel, "Jesuit Writings on Islam in the Seventeenth Century,"</w:t>
      </w:r>
      <w:r>
        <w:rPr>
          <w:i/>
          <w:iCs/>
        </w:rPr>
        <w:t xml:space="preserve"> </w:t>
      </w:r>
      <w:proofErr w:type="spellStart"/>
      <w:r>
        <w:rPr>
          <w:i/>
          <w:iCs/>
        </w:rPr>
        <w:t>Islamochristiana</w:t>
      </w:r>
      <w:proofErr w:type="spellEnd"/>
      <w:r>
        <w:rPr>
          <w:i/>
          <w:iCs/>
        </w:rPr>
        <w:t xml:space="preserve"> </w:t>
      </w:r>
      <w:r>
        <w:t>15 (1989), 57-85.</w:t>
      </w:r>
    </w:p>
    <w:p w:rsidR="00AE40AB" w:rsidRDefault="00AE40AB" w:rsidP="00AE40AB">
      <w:pPr>
        <w:jc w:val="both"/>
      </w:pPr>
    </w:p>
    <w:p w:rsidR="00DA05D8" w:rsidRPr="00B64FC8" w:rsidRDefault="00AE40AB" w:rsidP="00B64FC8">
      <w:pPr>
        <w:jc w:val="both"/>
        <w:rPr>
          <w:i/>
          <w:iCs/>
        </w:rPr>
      </w:pPr>
      <w:r>
        <w:t>Paul Shore, "Contac</w:t>
      </w:r>
      <w:r w:rsidR="007F01D9">
        <w:t>t, Confrontation, Accommodation:</w:t>
      </w:r>
      <w:r>
        <w:t xml:space="preserve"> Jesuits and Islam, 1540-1770,</w:t>
      </w:r>
      <w:r w:rsidR="001E361F">
        <w:t>"</w:t>
      </w:r>
      <w:r>
        <w:t xml:space="preserve"> </w:t>
      </w:r>
      <w:r>
        <w:rPr>
          <w:i/>
          <w:iCs/>
        </w:rPr>
        <w:t>Al-</w:t>
      </w:r>
      <w:proofErr w:type="spellStart"/>
      <w:r>
        <w:rPr>
          <w:i/>
          <w:iCs/>
        </w:rPr>
        <w:t>Qantara</w:t>
      </w:r>
      <w:proofErr w:type="spellEnd"/>
      <w:r>
        <w:rPr>
          <w:i/>
          <w:iCs/>
        </w:rPr>
        <w:t xml:space="preserve"> </w:t>
      </w:r>
      <w:r>
        <w:t xml:space="preserve">36 </w:t>
      </w:r>
      <w:r w:rsidR="001E361F">
        <w:t>(2015) 429-441.</w:t>
      </w:r>
      <w:r>
        <w:rPr>
          <w:i/>
          <w:iCs/>
        </w:rPr>
        <w:t xml:space="preserve"> </w:t>
      </w:r>
    </w:p>
    <w:p w:rsidR="001E361F" w:rsidRDefault="001E361F" w:rsidP="001E361F">
      <w:pPr>
        <w:bidi/>
        <w:jc w:val="both"/>
        <w:rPr>
          <w:rtl/>
        </w:rPr>
      </w:pPr>
    </w:p>
    <w:p w:rsidR="00B64FC8" w:rsidRDefault="00B64FC8" w:rsidP="00B25B95">
      <w:pPr>
        <w:bidi/>
        <w:jc w:val="both"/>
        <w:rPr>
          <w:rtl/>
        </w:rPr>
      </w:pPr>
    </w:p>
    <w:p w:rsidR="00B25B95" w:rsidRDefault="00B64FC8" w:rsidP="00B64FC8">
      <w:pPr>
        <w:bidi/>
        <w:jc w:val="both"/>
        <w:rPr>
          <w:rtl/>
        </w:rPr>
      </w:pPr>
      <w:r>
        <w:rPr>
          <w:rFonts w:hint="cs"/>
          <w:rtl/>
        </w:rPr>
        <w:t xml:space="preserve">12. </w:t>
      </w:r>
      <w:r w:rsidR="00B25B95">
        <w:rPr>
          <w:rFonts w:hint="cs"/>
          <w:rtl/>
        </w:rPr>
        <w:t>מיסיונרים</w:t>
      </w:r>
      <w:r>
        <w:rPr>
          <w:rFonts w:hint="cs"/>
          <w:rtl/>
        </w:rPr>
        <w:t>, גינונים</w:t>
      </w:r>
      <w:r w:rsidR="00B25B95">
        <w:rPr>
          <w:rFonts w:hint="cs"/>
          <w:rtl/>
        </w:rPr>
        <w:t xml:space="preserve"> ולמידה:</w:t>
      </w:r>
    </w:p>
    <w:p w:rsidR="00BA5C77" w:rsidRDefault="00BA5C77" w:rsidP="00BA5C77">
      <w:pPr>
        <w:bidi/>
        <w:jc w:val="both"/>
        <w:rPr>
          <w:rtl/>
        </w:rPr>
      </w:pPr>
    </w:p>
    <w:p w:rsidR="00B25B95" w:rsidRDefault="00B25B95" w:rsidP="00B25B95">
      <w:pPr>
        <w:jc w:val="both"/>
      </w:pPr>
      <w:r>
        <w:t xml:space="preserve">Leonardo Cohen, </w:t>
      </w:r>
      <w:r w:rsidR="00207B40">
        <w:t>"</w:t>
      </w:r>
      <w:proofErr w:type="spellStart"/>
      <w:r w:rsidR="00207B40">
        <w:t>Ant</w:t>
      </w:r>
      <w:r w:rsidR="00207B40" w:rsidRPr="00207B40">
        <w:t>ónio</w:t>
      </w:r>
      <w:proofErr w:type="spellEnd"/>
      <w:r w:rsidR="00207B40" w:rsidRPr="00207B40">
        <w:t xml:space="preserve"> </w:t>
      </w:r>
      <w:proofErr w:type="spellStart"/>
      <w:r w:rsidR="00207B40" w:rsidRPr="00207B40">
        <w:t>Fernandes</w:t>
      </w:r>
      <w:proofErr w:type="spellEnd"/>
      <w:r w:rsidR="00207B40" w:rsidRPr="00207B40">
        <w:t xml:space="preserve"> and his Book on the Virgin Mary: </w:t>
      </w:r>
      <w:r w:rsidR="00207B40">
        <w:t xml:space="preserve">A Contribution to the Ethiopian-Jesuit Debate over Asceticism and Matrimony," </w:t>
      </w:r>
      <w:r>
        <w:t xml:space="preserve">in Antje </w:t>
      </w:r>
      <w:proofErr w:type="spellStart"/>
      <w:r>
        <w:t>Flüchter</w:t>
      </w:r>
      <w:proofErr w:type="spellEnd"/>
      <w:r>
        <w:t xml:space="preserve"> and </w:t>
      </w:r>
      <w:proofErr w:type="spellStart"/>
      <w:r>
        <w:t>Rouven</w:t>
      </w:r>
      <w:proofErr w:type="spellEnd"/>
      <w:r>
        <w:t xml:space="preserve"> </w:t>
      </w:r>
      <w:proofErr w:type="spellStart"/>
      <w:r>
        <w:t>Wirbser</w:t>
      </w:r>
      <w:proofErr w:type="spellEnd"/>
      <w:r>
        <w:t xml:space="preserve">, </w:t>
      </w:r>
      <w:r>
        <w:rPr>
          <w:i/>
          <w:iCs/>
        </w:rPr>
        <w:t>Translat</w:t>
      </w:r>
      <w:r w:rsidR="00207B40">
        <w:rPr>
          <w:i/>
          <w:iCs/>
        </w:rPr>
        <w:t xml:space="preserve">ing Catechisms, Translating Cultures. The Expansion of Catholicism in Early Modern World, </w:t>
      </w:r>
      <w:r w:rsidR="00207B40">
        <w:t>Leiden-Boston: Brill, 2017, pp. 197-222</w:t>
      </w:r>
      <w:r w:rsidR="00B64FC8">
        <w:t>.</w:t>
      </w:r>
    </w:p>
    <w:p w:rsidR="00B64FC8" w:rsidRDefault="00B64FC8" w:rsidP="00B25B95">
      <w:pPr>
        <w:jc w:val="both"/>
      </w:pPr>
    </w:p>
    <w:p w:rsidR="00B64FC8" w:rsidRPr="001E361F" w:rsidRDefault="00B64FC8" w:rsidP="00B64FC8">
      <w:pPr>
        <w:jc w:val="both"/>
      </w:pPr>
      <w:r w:rsidRPr="001E361F">
        <w:rPr>
          <w:rFonts w:asciiTheme="majorBidi" w:hAnsiTheme="majorBidi" w:cstheme="majorBidi"/>
        </w:rPr>
        <w:lastRenderedPageBreak/>
        <w:t>Leonardo Cohen, “The</w:t>
      </w:r>
      <w:r w:rsidRPr="00984C65">
        <w:rPr>
          <w:rFonts w:asciiTheme="majorBidi" w:hAnsiTheme="majorBidi" w:cstheme="majorBidi"/>
        </w:rPr>
        <w:t xml:space="preserve"> Spread of Catholicism in Ethiopia during the Seventeenth Century. History of Manners Approach,” </w:t>
      </w:r>
      <w:r w:rsidRPr="00984C65">
        <w:rPr>
          <w:rFonts w:asciiTheme="majorBidi" w:hAnsiTheme="majorBidi" w:cstheme="majorBidi"/>
          <w:i/>
          <w:iCs/>
        </w:rPr>
        <w:t>Studies of the Department of African Languages and Cultures (Warsaw University),</w:t>
      </w:r>
      <w:r w:rsidRPr="00984C65">
        <w:rPr>
          <w:rFonts w:asciiTheme="majorBidi" w:hAnsiTheme="majorBidi" w:cstheme="majorBidi"/>
        </w:rPr>
        <w:t xml:space="preserve"> 35 (2004): 7-25</w:t>
      </w:r>
    </w:p>
    <w:p w:rsidR="00B64FC8" w:rsidRPr="00207B40" w:rsidRDefault="00B64FC8" w:rsidP="00B25B95">
      <w:pPr>
        <w:jc w:val="both"/>
      </w:pPr>
    </w:p>
    <w:p w:rsidR="00602907" w:rsidRPr="00BF1EA8" w:rsidRDefault="00602907" w:rsidP="00DA05D8">
      <w:pPr>
        <w:jc w:val="both"/>
        <w:rPr>
          <w:rtl/>
        </w:rPr>
      </w:pPr>
    </w:p>
    <w:p w:rsidR="00602907" w:rsidRDefault="00B1169A" w:rsidP="00B1169A">
      <w:pPr>
        <w:jc w:val="right"/>
        <w:rPr>
          <w:rtl/>
          <w:lang w:val="es-MX"/>
        </w:rPr>
      </w:pPr>
      <w:r>
        <w:rPr>
          <w:rFonts w:hint="cs"/>
          <w:rtl/>
          <w:lang w:val="es-MX"/>
        </w:rPr>
        <w:t>1</w:t>
      </w:r>
      <w:r w:rsidR="00BA5C77">
        <w:rPr>
          <w:rFonts w:hint="cs"/>
          <w:rtl/>
          <w:lang w:val="es-MX"/>
        </w:rPr>
        <w:t>3.</w:t>
      </w:r>
      <w:r>
        <w:rPr>
          <w:rFonts w:hint="cs"/>
          <w:rtl/>
          <w:lang w:val="es-MX"/>
        </w:rPr>
        <w:t xml:space="preserve"> אפילוג: הישועים בקרן אפריקה במהלך המאה ה-20.</w:t>
      </w:r>
    </w:p>
    <w:p w:rsidR="00B1169A" w:rsidRDefault="00B1169A" w:rsidP="00B1169A">
      <w:pPr>
        <w:jc w:val="right"/>
        <w:rPr>
          <w:rtl/>
          <w:lang w:val="es-MX"/>
        </w:rPr>
      </w:pPr>
    </w:p>
    <w:p w:rsidR="00B1169A" w:rsidRPr="00B1169A" w:rsidRDefault="00B1169A" w:rsidP="00B1169A">
      <w:pPr>
        <w:jc w:val="both"/>
      </w:pPr>
      <w:proofErr w:type="spellStart"/>
      <w:r>
        <w:t>Festo</w:t>
      </w:r>
      <w:proofErr w:type="spellEnd"/>
      <w:r w:rsidR="00BA5C77">
        <w:t xml:space="preserve"> </w:t>
      </w:r>
      <w:proofErr w:type="spellStart"/>
      <w:r w:rsidR="00BA5C77">
        <w:t>Mkenda</w:t>
      </w:r>
      <w:proofErr w:type="spellEnd"/>
      <w:r w:rsidR="00BA5C77">
        <w:t>,</w:t>
      </w:r>
      <w:r w:rsidR="00BA5C77" w:rsidRPr="00BA5C77">
        <w:rPr>
          <w:rFonts w:asciiTheme="majorBidi" w:hAnsiTheme="majorBidi" w:cstheme="majorBidi"/>
          <w:i/>
        </w:rPr>
        <w:t xml:space="preserve"> </w:t>
      </w:r>
      <w:proofErr w:type="gramStart"/>
      <w:r w:rsidR="00BA5C77" w:rsidRPr="00984C65">
        <w:rPr>
          <w:rFonts w:asciiTheme="majorBidi" w:hAnsiTheme="majorBidi" w:cstheme="majorBidi"/>
          <w:i/>
        </w:rPr>
        <w:t>A</w:t>
      </w:r>
      <w:proofErr w:type="gramEnd"/>
      <w:r w:rsidR="00BA5C77" w:rsidRPr="00984C65">
        <w:rPr>
          <w:rFonts w:asciiTheme="majorBidi" w:hAnsiTheme="majorBidi" w:cstheme="majorBidi"/>
          <w:i/>
        </w:rPr>
        <w:t xml:space="preserve"> Mission for Everyone. A Story of the Jesuits in Eastern Africa (1555-2012)</w:t>
      </w:r>
      <w:r w:rsidR="00BA5C77" w:rsidRPr="00984C65">
        <w:rPr>
          <w:rFonts w:asciiTheme="majorBidi" w:hAnsiTheme="majorBidi" w:cstheme="majorBidi"/>
          <w:iCs/>
        </w:rPr>
        <w:t>,</w:t>
      </w:r>
      <w:r w:rsidR="00BA5C77" w:rsidRPr="00984C65">
        <w:rPr>
          <w:rFonts w:asciiTheme="majorBidi" w:hAnsiTheme="majorBidi" w:cstheme="majorBidi"/>
          <w:i/>
        </w:rPr>
        <w:t xml:space="preserve"> </w:t>
      </w:r>
      <w:r w:rsidR="00BA5C77" w:rsidRPr="00984C65">
        <w:rPr>
          <w:rFonts w:asciiTheme="majorBidi" w:hAnsiTheme="majorBidi" w:cstheme="majorBidi"/>
          <w:iCs/>
        </w:rPr>
        <w:t>Nairobi: 2013.</w:t>
      </w:r>
    </w:p>
    <w:p w:rsidR="00200F06" w:rsidRDefault="00200F06" w:rsidP="00DA05D8"/>
    <w:p w:rsidR="00AD769F" w:rsidRDefault="00AD769F" w:rsidP="00AD769F">
      <w:pPr>
        <w:bidi/>
        <w:rPr>
          <w:b/>
          <w:bCs/>
          <w:rtl/>
        </w:rPr>
      </w:pPr>
    </w:p>
    <w:p w:rsidR="007737C0" w:rsidRPr="00B64FC8" w:rsidRDefault="007737C0">
      <w:pPr>
        <w:rPr>
          <w:rFonts w:asciiTheme="majorBidi" w:hAnsiTheme="majorBidi" w:cstheme="majorBidi"/>
        </w:rPr>
      </w:pPr>
    </w:p>
    <w:sectPr w:rsidR="007737C0" w:rsidRPr="00B64FC8" w:rsidSect="008404E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5CA"/>
    <w:rsid w:val="00042437"/>
    <w:rsid w:val="000C4595"/>
    <w:rsid w:val="000F1389"/>
    <w:rsid w:val="000F3B00"/>
    <w:rsid w:val="001C067E"/>
    <w:rsid w:val="001E361F"/>
    <w:rsid w:val="00200F06"/>
    <w:rsid w:val="00207B40"/>
    <w:rsid w:val="00216853"/>
    <w:rsid w:val="002320A5"/>
    <w:rsid w:val="00274B88"/>
    <w:rsid w:val="002F3CBC"/>
    <w:rsid w:val="00351C04"/>
    <w:rsid w:val="003D55CA"/>
    <w:rsid w:val="00413185"/>
    <w:rsid w:val="004A7E52"/>
    <w:rsid w:val="004C6967"/>
    <w:rsid w:val="00513C18"/>
    <w:rsid w:val="005A2956"/>
    <w:rsid w:val="00602907"/>
    <w:rsid w:val="00682F6B"/>
    <w:rsid w:val="00734C9F"/>
    <w:rsid w:val="00742B19"/>
    <w:rsid w:val="00772696"/>
    <w:rsid w:val="007737C0"/>
    <w:rsid w:val="007F01D9"/>
    <w:rsid w:val="008404E9"/>
    <w:rsid w:val="008D3297"/>
    <w:rsid w:val="00917925"/>
    <w:rsid w:val="009E0A70"/>
    <w:rsid w:val="00AD769F"/>
    <w:rsid w:val="00AE40AB"/>
    <w:rsid w:val="00B1169A"/>
    <w:rsid w:val="00B25B95"/>
    <w:rsid w:val="00B64FC8"/>
    <w:rsid w:val="00B9717F"/>
    <w:rsid w:val="00BA5C77"/>
    <w:rsid w:val="00BC4DA9"/>
    <w:rsid w:val="00D07E9E"/>
    <w:rsid w:val="00DA05D8"/>
    <w:rsid w:val="00DB16BA"/>
    <w:rsid w:val="00DC0F6C"/>
    <w:rsid w:val="00DD5CCB"/>
    <w:rsid w:val="00DE7DA3"/>
    <w:rsid w:val="00E10456"/>
    <w:rsid w:val="00E2279E"/>
    <w:rsid w:val="00EF6624"/>
    <w:rsid w:val="00FC1672"/>
    <w:rsid w:val="00FC76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before="24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5CA"/>
    <w:pPr>
      <w:spacing w:before="0" w:line="240" w:lineRule="auto"/>
      <w:ind w:firstLine="0"/>
    </w:pPr>
    <w:rPr>
      <w:rFonts w:ascii="Times New Roman" w:eastAsia="Times New Roman" w:hAnsi="Times New Roman" w:cs="Times New Roman"/>
      <w:sz w:val="24"/>
      <w:szCs w:val="24"/>
    </w:rPr>
  </w:style>
  <w:style w:type="paragraph" w:styleId="1">
    <w:name w:val="heading 1"/>
    <w:basedOn w:val="a"/>
    <w:next w:val="a"/>
    <w:link w:val="10"/>
    <w:uiPriority w:val="9"/>
    <w:qFormat/>
    <w:rsid w:val="001C06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1792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C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מעוצב מראש תו"/>
    <w:basedOn w:val="a0"/>
    <w:link w:val="HTML"/>
    <w:uiPriority w:val="99"/>
    <w:semiHidden/>
    <w:rsid w:val="00DC0F6C"/>
    <w:rPr>
      <w:rFonts w:ascii="Courier New" w:eastAsia="Times New Roman" w:hAnsi="Courier New" w:cs="Courier New"/>
      <w:sz w:val="20"/>
      <w:szCs w:val="20"/>
    </w:rPr>
  </w:style>
  <w:style w:type="paragraph" w:styleId="a3">
    <w:name w:val="Balloon Text"/>
    <w:basedOn w:val="a"/>
    <w:link w:val="a4"/>
    <w:uiPriority w:val="99"/>
    <w:semiHidden/>
    <w:unhideWhenUsed/>
    <w:rsid w:val="007737C0"/>
    <w:rPr>
      <w:rFonts w:ascii="Tahoma" w:hAnsi="Tahoma" w:cs="Tahoma"/>
      <w:sz w:val="16"/>
      <w:szCs w:val="16"/>
    </w:rPr>
  </w:style>
  <w:style w:type="character" w:customStyle="1" w:styleId="a4">
    <w:name w:val="טקסט בלונים תו"/>
    <w:basedOn w:val="a0"/>
    <w:link w:val="a3"/>
    <w:uiPriority w:val="99"/>
    <w:semiHidden/>
    <w:rsid w:val="007737C0"/>
    <w:rPr>
      <w:rFonts w:ascii="Tahoma" w:eastAsia="Times New Roman" w:hAnsi="Tahoma" w:cs="Tahoma"/>
      <w:sz w:val="16"/>
      <w:szCs w:val="16"/>
    </w:rPr>
  </w:style>
  <w:style w:type="character" w:styleId="a5">
    <w:name w:val="Emphasis"/>
    <w:basedOn w:val="a0"/>
    <w:uiPriority w:val="20"/>
    <w:qFormat/>
    <w:rsid w:val="00200F06"/>
    <w:rPr>
      <w:i/>
      <w:iCs/>
    </w:rPr>
  </w:style>
  <w:style w:type="paragraph" w:styleId="a6">
    <w:name w:val="caption"/>
    <w:basedOn w:val="a"/>
    <w:next w:val="a"/>
    <w:semiHidden/>
    <w:unhideWhenUsed/>
    <w:qFormat/>
    <w:rsid w:val="00FC7685"/>
    <w:pPr>
      <w:bidi/>
      <w:jc w:val="center"/>
    </w:pPr>
    <w:rPr>
      <w:rFonts w:cs="David"/>
      <w:b/>
      <w:bCs/>
      <w:sz w:val="28"/>
      <w:szCs w:val="28"/>
      <w:lang w:eastAsia="he-IL"/>
    </w:rPr>
  </w:style>
  <w:style w:type="paragraph" w:styleId="a7">
    <w:name w:val="Subtitle"/>
    <w:basedOn w:val="a"/>
    <w:link w:val="a8"/>
    <w:qFormat/>
    <w:rsid w:val="00FC7685"/>
    <w:pPr>
      <w:bidi/>
    </w:pPr>
    <w:rPr>
      <w:b/>
      <w:bCs/>
      <w:lang w:eastAsia="he-IL"/>
    </w:rPr>
  </w:style>
  <w:style w:type="character" w:customStyle="1" w:styleId="a8">
    <w:name w:val="כותרת משנה תו"/>
    <w:basedOn w:val="a0"/>
    <w:link w:val="a7"/>
    <w:rsid w:val="00FC7685"/>
    <w:rPr>
      <w:rFonts w:ascii="Times New Roman" w:eastAsia="Times New Roman" w:hAnsi="Times New Roman" w:cs="Times New Roman"/>
      <w:b/>
      <w:bCs/>
      <w:sz w:val="24"/>
      <w:szCs w:val="24"/>
      <w:lang w:eastAsia="he-IL"/>
    </w:rPr>
  </w:style>
  <w:style w:type="character" w:customStyle="1" w:styleId="20">
    <w:name w:val="כותרת 2 תו"/>
    <w:basedOn w:val="a0"/>
    <w:link w:val="2"/>
    <w:uiPriority w:val="9"/>
    <w:rsid w:val="00917925"/>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917925"/>
    <w:rPr>
      <w:color w:val="0000FF"/>
      <w:u w:val="single"/>
    </w:rPr>
  </w:style>
  <w:style w:type="character" w:customStyle="1" w:styleId="searchword">
    <w:name w:val="searchword"/>
    <w:basedOn w:val="a0"/>
    <w:rsid w:val="00917925"/>
  </w:style>
  <w:style w:type="character" w:customStyle="1" w:styleId="apple-converted-space">
    <w:name w:val="apple-converted-space"/>
    <w:basedOn w:val="a0"/>
    <w:rsid w:val="00772696"/>
  </w:style>
  <w:style w:type="character" w:customStyle="1" w:styleId="10">
    <w:name w:val="כותרת 1 תו"/>
    <w:basedOn w:val="a0"/>
    <w:link w:val="1"/>
    <w:uiPriority w:val="9"/>
    <w:rsid w:val="001C067E"/>
    <w:rPr>
      <w:rFonts w:asciiTheme="majorHAnsi" w:eastAsiaTheme="majorEastAsia" w:hAnsiTheme="majorHAnsi" w:cstheme="majorBidi"/>
      <w:b/>
      <w:bCs/>
      <w:color w:val="365F91" w:themeColor="accent1" w:themeShade="BF"/>
      <w:sz w:val="28"/>
      <w:szCs w:val="28"/>
    </w:rPr>
  </w:style>
  <w:style w:type="character" w:customStyle="1" w:styleId="nlmarticle-title">
    <w:name w:val="nlm_article-title"/>
    <w:basedOn w:val="a0"/>
    <w:rsid w:val="001C06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before="24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5CA"/>
    <w:pPr>
      <w:spacing w:before="0" w:line="240" w:lineRule="auto"/>
      <w:ind w:firstLine="0"/>
    </w:pPr>
    <w:rPr>
      <w:rFonts w:ascii="Times New Roman" w:eastAsia="Times New Roman" w:hAnsi="Times New Roman" w:cs="Times New Roman"/>
      <w:sz w:val="24"/>
      <w:szCs w:val="24"/>
    </w:rPr>
  </w:style>
  <w:style w:type="paragraph" w:styleId="1">
    <w:name w:val="heading 1"/>
    <w:basedOn w:val="a"/>
    <w:next w:val="a"/>
    <w:link w:val="10"/>
    <w:uiPriority w:val="9"/>
    <w:qFormat/>
    <w:rsid w:val="001C06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1792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C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מעוצב מראש תו"/>
    <w:basedOn w:val="a0"/>
    <w:link w:val="HTML"/>
    <w:uiPriority w:val="99"/>
    <w:semiHidden/>
    <w:rsid w:val="00DC0F6C"/>
    <w:rPr>
      <w:rFonts w:ascii="Courier New" w:eastAsia="Times New Roman" w:hAnsi="Courier New" w:cs="Courier New"/>
      <w:sz w:val="20"/>
      <w:szCs w:val="20"/>
    </w:rPr>
  </w:style>
  <w:style w:type="paragraph" w:styleId="a3">
    <w:name w:val="Balloon Text"/>
    <w:basedOn w:val="a"/>
    <w:link w:val="a4"/>
    <w:uiPriority w:val="99"/>
    <w:semiHidden/>
    <w:unhideWhenUsed/>
    <w:rsid w:val="007737C0"/>
    <w:rPr>
      <w:rFonts w:ascii="Tahoma" w:hAnsi="Tahoma" w:cs="Tahoma"/>
      <w:sz w:val="16"/>
      <w:szCs w:val="16"/>
    </w:rPr>
  </w:style>
  <w:style w:type="character" w:customStyle="1" w:styleId="a4">
    <w:name w:val="טקסט בלונים תו"/>
    <w:basedOn w:val="a0"/>
    <w:link w:val="a3"/>
    <w:uiPriority w:val="99"/>
    <w:semiHidden/>
    <w:rsid w:val="007737C0"/>
    <w:rPr>
      <w:rFonts w:ascii="Tahoma" w:eastAsia="Times New Roman" w:hAnsi="Tahoma" w:cs="Tahoma"/>
      <w:sz w:val="16"/>
      <w:szCs w:val="16"/>
    </w:rPr>
  </w:style>
  <w:style w:type="character" w:styleId="a5">
    <w:name w:val="Emphasis"/>
    <w:basedOn w:val="a0"/>
    <w:uiPriority w:val="20"/>
    <w:qFormat/>
    <w:rsid w:val="00200F06"/>
    <w:rPr>
      <w:i/>
      <w:iCs/>
    </w:rPr>
  </w:style>
  <w:style w:type="paragraph" w:styleId="a6">
    <w:name w:val="caption"/>
    <w:basedOn w:val="a"/>
    <w:next w:val="a"/>
    <w:semiHidden/>
    <w:unhideWhenUsed/>
    <w:qFormat/>
    <w:rsid w:val="00FC7685"/>
    <w:pPr>
      <w:bidi/>
      <w:jc w:val="center"/>
    </w:pPr>
    <w:rPr>
      <w:rFonts w:cs="David"/>
      <w:b/>
      <w:bCs/>
      <w:sz w:val="28"/>
      <w:szCs w:val="28"/>
      <w:lang w:eastAsia="he-IL"/>
    </w:rPr>
  </w:style>
  <w:style w:type="paragraph" w:styleId="a7">
    <w:name w:val="Subtitle"/>
    <w:basedOn w:val="a"/>
    <w:link w:val="a8"/>
    <w:qFormat/>
    <w:rsid w:val="00FC7685"/>
    <w:pPr>
      <w:bidi/>
    </w:pPr>
    <w:rPr>
      <w:b/>
      <w:bCs/>
      <w:lang w:eastAsia="he-IL"/>
    </w:rPr>
  </w:style>
  <w:style w:type="character" w:customStyle="1" w:styleId="a8">
    <w:name w:val="כותרת משנה תו"/>
    <w:basedOn w:val="a0"/>
    <w:link w:val="a7"/>
    <w:rsid w:val="00FC7685"/>
    <w:rPr>
      <w:rFonts w:ascii="Times New Roman" w:eastAsia="Times New Roman" w:hAnsi="Times New Roman" w:cs="Times New Roman"/>
      <w:b/>
      <w:bCs/>
      <w:sz w:val="24"/>
      <w:szCs w:val="24"/>
      <w:lang w:eastAsia="he-IL"/>
    </w:rPr>
  </w:style>
  <w:style w:type="character" w:customStyle="1" w:styleId="20">
    <w:name w:val="כותרת 2 תו"/>
    <w:basedOn w:val="a0"/>
    <w:link w:val="2"/>
    <w:uiPriority w:val="9"/>
    <w:rsid w:val="00917925"/>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917925"/>
    <w:rPr>
      <w:color w:val="0000FF"/>
      <w:u w:val="single"/>
    </w:rPr>
  </w:style>
  <w:style w:type="character" w:customStyle="1" w:styleId="searchword">
    <w:name w:val="searchword"/>
    <w:basedOn w:val="a0"/>
    <w:rsid w:val="00917925"/>
  </w:style>
  <w:style w:type="character" w:customStyle="1" w:styleId="apple-converted-space">
    <w:name w:val="apple-converted-space"/>
    <w:basedOn w:val="a0"/>
    <w:rsid w:val="00772696"/>
  </w:style>
  <w:style w:type="character" w:customStyle="1" w:styleId="10">
    <w:name w:val="כותרת 1 תו"/>
    <w:basedOn w:val="a0"/>
    <w:link w:val="1"/>
    <w:uiPriority w:val="9"/>
    <w:rsid w:val="001C067E"/>
    <w:rPr>
      <w:rFonts w:asciiTheme="majorHAnsi" w:eastAsiaTheme="majorEastAsia" w:hAnsiTheme="majorHAnsi" w:cstheme="majorBidi"/>
      <w:b/>
      <w:bCs/>
      <w:color w:val="365F91" w:themeColor="accent1" w:themeShade="BF"/>
      <w:sz w:val="28"/>
      <w:szCs w:val="28"/>
    </w:rPr>
  </w:style>
  <w:style w:type="character" w:customStyle="1" w:styleId="nlmarticle-title">
    <w:name w:val="nlm_article-title"/>
    <w:basedOn w:val="a0"/>
    <w:rsid w:val="001C0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70136">
      <w:bodyDiv w:val="1"/>
      <w:marLeft w:val="0"/>
      <w:marRight w:val="0"/>
      <w:marTop w:val="0"/>
      <w:marBottom w:val="0"/>
      <w:divBdr>
        <w:top w:val="none" w:sz="0" w:space="0" w:color="auto"/>
        <w:left w:val="none" w:sz="0" w:space="0" w:color="auto"/>
        <w:bottom w:val="none" w:sz="0" w:space="0" w:color="auto"/>
        <w:right w:val="none" w:sz="0" w:space="0" w:color="auto"/>
      </w:divBdr>
    </w:div>
    <w:div w:id="1691294270">
      <w:bodyDiv w:val="1"/>
      <w:marLeft w:val="0"/>
      <w:marRight w:val="0"/>
      <w:marTop w:val="0"/>
      <w:marBottom w:val="0"/>
      <w:divBdr>
        <w:top w:val="none" w:sz="0" w:space="0" w:color="auto"/>
        <w:left w:val="none" w:sz="0" w:space="0" w:color="auto"/>
        <w:bottom w:val="none" w:sz="0" w:space="0" w:color="auto"/>
        <w:right w:val="none" w:sz="0" w:space="0" w:color="auto"/>
      </w:divBdr>
    </w:div>
    <w:div w:id="1744059685">
      <w:bodyDiv w:val="1"/>
      <w:marLeft w:val="0"/>
      <w:marRight w:val="0"/>
      <w:marTop w:val="0"/>
      <w:marBottom w:val="0"/>
      <w:divBdr>
        <w:top w:val="none" w:sz="0" w:space="0" w:color="auto"/>
        <w:left w:val="none" w:sz="0" w:space="0" w:color="auto"/>
        <w:bottom w:val="none" w:sz="0" w:space="0" w:color="auto"/>
        <w:right w:val="none" w:sz="0" w:space="0" w:color="auto"/>
      </w:divBdr>
    </w:div>
    <w:div w:id="211440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rhav.nli.org.il/primo_library/libweb/action/display.do;jsessionid=35E6C27239346499567F3830DBA3D0B4?tabs=detailsTab&amp;ct=display&amp;fn=search&amp;doc=NNL_ALEPH003379318&amp;indx=1&amp;recIds=NNL_ALEPH003379318&amp;recIdxs=0&amp;elementId=0&amp;renderMode=poppedOut&amp;displayMode=full&amp;frbrVersion=&amp;dscnt=0&amp;dum=true&amp;tab=default_tab&amp;dstmp=1491738507200&amp;srt=rank&amp;vl%28freeText0%29=paez%20pedro&amp;vid=NLI&amp;mode=Basi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bgu.ac.il/gifs/new_logo.gif"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1004</TotalTime>
  <Pages>4</Pages>
  <Words>912</Words>
  <Characters>4560</Characters>
  <Application>Microsoft Office Word</Application>
  <DocSecurity>0</DocSecurity>
  <Lines>38</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leo</cp:lastModifiedBy>
  <cp:revision>7</cp:revision>
  <dcterms:created xsi:type="dcterms:W3CDTF">2017-06-29T19:53:00Z</dcterms:created>
  <dcterms:modified xsi:type="dcterms:W3CDTF">2017-07-06T09:00:00Z</dcterms:modified>
</cp:coreProperties>
</file>