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C9" w:rsidRDefault="001F54C9" w:rsidP="001F54C9">
      <w:pPr>
        <w:jc w:val="center"/>
        <w:rPr>
          <w:rFonts w:ascii="Arial" w:hAnsi="Arial" w:cs="Guttman-Toledo" w:hint="cs"/>
          <w:b/>
          <w:bCs/>
          <w:rtl/>
        </w:rPr>
      </w:pPr>
      <w:r w:rsidRPr="0079133D">
        <w:rPr>
          <w:rFonts w:ascii="Arial" w:hAnsi="Arial" w:cs="Guttman-Toledo" w:hint="cs"/>
          <w:b/>
          <w:bCs/>
          <w:rtl/>
        </w:rPr>
        <w:t>אוניברסיטת בן-</w:t>
      </w:r>
      <w:proofErr w:type="spellStart"/>
      <w:r w:rsidRPr="0079133D">
        <w:rPr>
          <w:rFonts w:ascii="Arial" w:hAnsi="Arial" w:cs="Guttman-Toledo" w:hint="cs"/>
          <w:b/>
          <w:bCs/>
          <w:rtl/>
        </w:rPr>
        <w:t>גוריון</w:t>
      </w:r>
      <w:proofErr w:type="spellEnd"/>
      <w:r w:rsidRPr="0079133D">
        <w:rPr>
          <w:rFonts w:ascii="Arial" w:hAnsi="Arial" w:cs="Guttman-Toledo" w:hint="cs"/>
          <w:b/>
          <w:bCs/>
          <w:rtl/>
        </w:rPr>
        <w:t xml:space="preserve"> בנגב</w:t>
      </w:r>
    </w:p>
    <w:p w:rsidR="001F54C9" w:rsidRPr="00EE4863" w:rsidRDefault="001F54C9" w:rsidP="001F54C9">
      <w:pPr>
        <w:jc w:val="center"/>
        <w:rPr>
          <w:rFonts w:ascii="Arial" w:hAnsi="Arial" w:cs="David" w:hint="cs"/>
          <w:b/>
          <w:bCs/>
          <w:rtl/>
        </w:rPr>
      </w:pPr>
      <w:r w:rsidRPr="0079133D">
        <w:rPr>
          <w:rFonts w:ascii="Arial" w:hAnsi="Arial" w:cs="Guttman-Toledo" w:hint="cs"/>
          <w:b/>
          <w:bCs/>
          <w:rtl/>
        </w:rPr>
        <w:t>התוכנית הבין-אוניברסיטאית ללימודי אפריקה</w:t>
      </w:r>
    </w:p>
    <w:p w:rsidR="001F54C9" w:rsidRDefault="001F54C9" w:rsidP="001F54C9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:rsidR="001F54C9" w:rsidRPr="001F7641" w:rsidRDefault="001F54C9" w:rsidP="001F54C9">
      <w:pPr>
        <w:pStyle w:val="Title"/>
        <w:bidi/>
        <w:rPr>
          <w:rFonts w:ascii="Arial" w:hAnsi="Arial" w:cs="Arial"/>
          <w:b/>
          <w:bCs/>
          <w:sz w:val="40"/>
          <w:szCs w:val="40"/>
          <w:u w:val="none"/>
        </w:rPr>
      </w:pPr>
      <w:r w:rsidRPr="001F7641">
        <w:rPr>
          <w:rFonts w:ascii="Arial" w:hAnsi="Arial" w:cs="Arial" w:hint="cs"/>
          <w:b/>
          <w:bCs/>
          <w:sz w:val="40"/>
          <w:szCs w:val="40"/>
          <w:u w:val="none"/>
          <w:rtl/>
        </w:rPr>
        <w:t xml:space="preserve">סוגיות בפיתוח באפריקה  </w:t>
      </w:r>
    </w:p>
    <w:p w:rsidR="001F54C9" w:rsidRPr="000935F8" w:rsidRDefault="001F54C9" w:rsidP="001F54C9">
      <w:pPr>
        <w:pStyle w:val="Title"/>
        <w:bidi/>
        <w:rPr>
          <w:rFonts w:ascii="Arial" w:hAnsi="Arial" w:cs="Arial" w:hint="cs"/>
          <w:b/>
          <w:bCs/>
          <w:sz w:val="24"/>
          <w:szCs w:val="24"/>
          <w:u w:val="none"/>
          <w:rtl/>
        </w:rPr>
      </w:pPr>
      <w:r>
        <w:rPr>
          <w:rFonts w:ascii="Arial" w:hAnsi="Arial" w:cs="Arial" w:hint="cs"/>
          <w:b/>
          <w:bCs/>
          <w:sz w:val="24"/>
          <w:szCs w:val="24"/>
          <w:u w:val="none"/>
          <w:rtl/>
        </w:rPr>
        <w:t>[19210072]</w:t>
      </w:r>
    </w:p>
    <w:p w:rsidR="001F54C9" w:rsidRDefault="001F54C9" w:rsidP="001F54C9">
      <w:pPr>
        <w:pStyle w:val="Title"/>
        <w:bidi/>
        <w:rPr>
          <w:rFonts w:ascii="Arial" w:hAnsi="Arial" w:cs="Arial" w:hint="cs"/>
          <w:i/>
          <w:iCs/>
          <w:rtl/>
        </w:rPr>
      </w:pPr>
    </w:p>
    <w:p w:rsidR="001F54C9" w:rsidRDefault="001F54C9" w:rsidP="001F54C9">
      <w:pPr>
        <w:pStyle w:val="Title"/>
        <w:bidi/>
        <w:rPr>
          <w:rFonts w:ascii="Arial" w:hAnsi="Arial" w:cs="Arial"/>
          <w:b/>
          <w:bCs/>
          <w:sz w:val="24"/>
          <w:szCs w:val="24"/>
          <w:u w:val="none"/>
        </w:rPr>
      </w:pPr>
      <w:r w:rsidRPr="00A62E21">
        <w:rPr>
          <w:rFonts w:ascii="Arial" w:hAnsi="Arial" w:cs="Arial" w:hint="cs"/>
          <w:b/>
          <w:bCs/>
          <w:sz w:val="24"/>
          <w:szCs w:val="24"/>
          <w:u w:val="none"/>
          <w:rtl/>
        </w:rPr>
        <w:t xml:space="preserve">ד"ר יעל </w:t>
      </w:r>
      <w:proofErr w:type="spellStart"/>
      <w:r w:rsidRPr="00A62E21">
        <w:rPr>
          <w:rFonts w:ascii="Arial" w:hAnsi="Arial" w:cs="Arial" w:hint="cs"/>
          <w:b/>
          <w:bCs/>
          <w:sz w:val="24"/>
          <w:szCs w:val="24"/>
          <w:u w:val="none"/>
          <w:rtl/>
        </w:rPr>
        <w:t>אבסירה</w:t>
      </w:r>
      <w:proofErr w:type="spellEnd"/>
    </w:p>
    <w:p w:rsidR="001F54C9" w:rsidRDefault="001F54C9" w:rsidP="001F54C9">
      <w:pPr>
        <w:pStyle w:val="Title"/>
        <w:bidi/>
        <w:rPr>
          <w:rFonts w:ascii="Arial" w:hAnsi="Arial" w:cs="Arial" w:hint="cs"/>
          <w:b/>
          <w:bCs/>
          <w:sz w:val="24"/>
          <w:szCs w:val="24"/>
          <w:u w:val="none"/>
          <w:rtl/>
        </w:rPr>
      </w:pPr>
    </w:p>
    <w:p w:rsidR="001F54C9" w:rsidRPr="0098446E" w:rsidRDefault="001F54C9" w:rsidP="001F54C9">
      <w:pPr>
        <w:pStyle w:val="Title"/>
        <w:bidi/>
        <w:rPr>
          <w:rFonts w:ascii="Arial" w:hAnsi="Arial" w:cs="Arial" w:hint="cs"/>
          <w:sz w:val="22"/>
          <w:szCs w:val="22"/>
          <w:u w:val="none"/>
          <w:rtl/>
        </w:rPr>
      </w:pPr>
      <w:r w:rsidRPr="0098446E">
        <w:rPr>
          <w:rFonts w:ascii="Arial" w:hAnsi="Arial" w:cs="Arial" w:hint="cs"/>
          <w:sz w:val="22"/>
          <w:szCs w:val="22"/>
          <w:u w:val="none"/>
          <w:rtl/>
        </w:rPr>
        <w:t xml:space="preserve">סמסטר </w:t>
      </w:r>
      <w:r>
        <w:rPr>
          <w:rFonts w:ascii="Arial" w:hAnsi="Arial" w:cs="Arial" w:hint="cs"/>
          <w:sz w:val="22"/>
          <w:szCs w:val="22"/>
          <w:u w:val="none"/>
          <w:rtl/>
        </w:rPr>
        <w:t>2018ב תשע"ח</w:t>
      </w:r>
    </w:p>
    <w:p w:rsidR="001F54C9" w:rsidRDefault="001F54C9" w:rsidP="001F54C9">
      <w:pPr>
        <w:pStyle w:val="Title"/>
        <w:bidi/>
        <w:rPr>
          <w:rFonts w:ascii="Arial" w:hAnsi="Arial" w:cs="Arial" w:hint="cs"/>
          <w:sz w:val="24"/>
          <w:szCs w:val="24"/>
          <w:u w:val="none"/>
          <w:rtl/>
        </w:rPr>
      </w:pPr>
    </w:p>
    <w:p w:rsidR="001F54C9" w:rsidRDefault="001F54C9" w:rsidP="001F54C9">
      <w:pPr>
        <w:pStyle w:val="Title"/>
        <w:bidi/>
        <w:rPr>
          <w:rFonts w:ascii="Arial" w:hAnsi="Arial" w:cs="Arial" w:hint="cs"/>
          <w:sz w:val="24"/>
          <w:szCs w:val="24"/>
          <w:u w:val="none"/>
          <w:rtl/>
        </w:rPr>
      </w:pPr>
    </w:p>
    <w:p w:rsidR="001F54C9" w:rsidRDefault="001F54C9" w:rsidP="001F54C9">
      <w:pPr>
        <w:rPr>
          <w:rFonts w:ascii="Arial" w:hAnsi="Arial" w:cs="Arial" w:hint="cs"/>
          <w:rtl/>
        </w:rPr>
      </w:pPr>
    </w:p>
    <w:p w:rsidR="001F54C9" w:rsidRDefault="001F54C9" w:rsidP="001F54C9">
      <w:pPr>
        <w:rPr>
          <w:rFonts w:ascii="Arial" w:hAnsi="Arial" w:cs="Arial" w:hint="cs"/>
          <w:rtl/>
        </w:rPr>
      </w:pPr>
    </w:p>
    <w:p w:rsidR="001F54C9" w:rsidRPr="00712019" w:rsidRDefault="001F54C9" w:rsidP="001F54C9">
      <w:pPr>
        <w:rPr>
          <w:rFonts w:ascii="Arial" w:hAnsi="Arial" w:cs="Arial" w:hint="cs"/>
          <w:u w:val="single"/>
          <w:rtl/>
        </w:rPr>
      </w:pPr>
      <w:r w:rsidRPr="00712019">
        <w:rPr>
          <w:rFonts w:ascii="Arial" w:hAnsi="Arial" w:cs="Arial" w:hint="cs"/>
          <w:u w:val="single"/>
          <w:rtl/>
        </w:rPr>
        <w:t>פרטי הקורס:</w:t>
      </w:r>
    </w:p>
    <w:p w:rsidR="001F54C9" w:rsidRPr="0079133D" w:rsidRDefault="001F54C9" w:rsidP="001F54C9">
      <w:pPr>
        <w:rPr>
          <w:rFonts w:ascii="Arial" w:hAnsi="Arial" w:cs="Arial" w:hint="cs"/>
          <w:rtl/>
        </w:rPr>
      </w:pPr>
      <w:r w:rsidRPr="0079133D">
        <w:rPr>
          <w:rFonts w:ascii="Arial" w:hAnsi="Arial" w:cs="Arial" w:hint="cs"/>
          <w:rtl/>
        </w:rPr>
        <w:t xml:space="preserve">יום </w:t>
      </w:r>
      <w:r>
        <w:rPr>
          <w:rFonts w:ascii="Arial" w:hAnsi="Arial" w:cs="Arial" w:hint="cs"/>
          <w:rtl/>
        </w:rPr>
        <w:t xml:space="preserve">ה' , 10:15 עד 11:45, בניין, כיתה </w:t>
      </w:r>
    </w:p>
    <w:p w:rsidR="001F54C9" w:rsidRDefault="001F54C9" w:rsidP="001F54C9">
      <w:pPr>
        <w:rPr>
          <w:rFonts w:ascii="Arial" w:hAnsi="Arial" w:cs="Arial" w:hint="cs"/>
          <w:rtl/>
        </w:rPr>
      </w:pPr>
      <w:r w:rsidRPr="0079133D">
        <w:rPr>
          <w:rFonts w:ascii="Arial" w:hAnsi="Arial" w:cs="Arial" w:hint="cs"/>
          <w:rtl/>
        </w:rPr>
        <w:t>שעות קבלה</w:t>
      </w:r>
      <w:r w:rsidRPr="0079133D">
        <w:rPr>
          <w:rFonts w:ascii="Arial" w:hAnsi="Arial" w:cs="Arial" w:hint="cs"/>
          <w:b/>
          <w:bCs/>
          <w:rtl/>
        </w:rPr>
        <w:t xml:space="preserve"> </w:t>
      </w:r>
      <w:r w:rsidRPr="0079133D">
        <w:rPr>
          <w:rFonts w:ascii="Arial" w:hAnsi="Arial" w:cs="Arial" w:hint="cs"/>
          <w:rtl/>
        </w:rPr>
        <w:t>: יום ה' מ-13:45</w:t>
      </w:r>
      <w:r>
        <w:rPr>
          <w:rFonts w:ascii="Arial" w:hAnsi="Arial" w:cs="Arial" w:hint="cs"/>
          <w:rtl/>
        </w:rPr>
        <w:t xml:space="preserve"> </w:t>
      </w:r>
      <w:r w:rsidRPr="0079133D">
        <w:rPr>
          <w:rFonts w:ascii="Arial" w:hAnsi="Arial" w:cs="Arial" w:hint="cs"/>
          <w:rtl/>
        </w:rPr>
        <w:t>עד</w:t>
      </w:r>
      <w:r w:rsidRPr="0079133D">
        <w:rPr>
          <w:rFonts w:ascii="Arial" w:hAnsi="Arial" w:cs="Arial" w:hint="cs"/>
        </w:rPr>
        <w:t xml:space="preserve"> </w:t>
      </w:r>
      <w:r w:rsidRPr="0079133D">
        <w:rPr>
          <w:rFonts w:ascii="Arial" w:hAnsi="Arial" w:cs="Arial" w:hint="cs"/>
          <w:rtl/>
        </w:rPr>
        <w:t>14:15</w:t>
      </w:r>
      <w:r>
        <w:rPr>
          <w:rFonts w:ascii="Arial" w:hAnsi="Arial" w:cs="Arial" w:hint="cs"/>
          <w:rtl/>
        </w:rPr>
        <w:t xml:space="preserve"> בתיאום מראש במייל בלבד </w:t>
      </w:r>
    </w:p>
    <w:p w:rsidR="001F54C9" w:rsidRDefault="001F54C9" w:rsidP="001F54C9">
      <w:pPr>
        <w:rPr>
          <w:rFonts w:ascii="Arial" w:hAnsi="Arial" w:cs="Arial" w:hint="cs"/>
          <w:u w:val="single"/>
          <w:rtl/>
        </w:rPr>
      </w:pPr>
      <w:r w:rsidRPr="00881F99">
        <w:rPr>
          <w:rFonts w:ascii="Arial" w:hAnsi="Arial" w:cs="Arial" w:hint="cs"/>
          <w:rtl/>
        </w:rPr>
        <w:t>דואר אלקטרוני</w:t>
      </w:r>
      <w:r w:rsidRPr="001D7595">
        <w:rPr>
          <w:rFonts w:ascii="Arial" w:hAnsi="Arial" w:cs="Arial" w:hint="cs"/>
          <w:b/>
          <w:bCs/>
          <w:rtl/>
        </w:rPr>
        <w:t xml:space="preserve"> </w:t>
      </w:r>
      <w:r w:rsidRPr="001D7595">
        <w:rPr>
          <w:rFonts w:ascii="Arial" w:hAnsi="Arial" w:cs="Arial" w:hint="cs"/>
          <w:rtl/>
        </w:rPr>
        <w:t>:</w:t>
      </w:r>
      <w:r>
        <w:rPr>
          <w:rFonts w:ascii="Arial" w:hAnsi="Arial" w:cs="Arial" w:hint="cs"/>
          <w:rtl/>
        </w:rPr>
        <w:t xml:space="preserve"> </w:t>
      </w:r>
      <w:hyperlink r:id="rId4" w:history="1">
        <w:r w:rsidRPr="007821F6">
          <w:rPr>
            <w:rStyle w:val="Hyperlink"/>
            <w:rFonts w:ascii="Arial" w:hAnsi="Arial" w:cs="Arial"/>
          </w:rPr>
          <w:t>yaelabessira@gmail.com</w:t>
        </w:r>
      </w:hyperlink>
    </w:p>
    <w:p w:rsidR="001F54C9" w:rsidRPr="0068708D" w:rsidRDefault="001F54C9" w:rsidP="001F54C9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טלפון: 03-6733937</w:t>
      </w:r>
    </w:p>
    <w:p w:rsidR="001F54C9" w:rsidRDefault="001F54C9" w:rsidP="001F54C9">
      <w:pPr>
        <w:rPr>
          <w:rFonts w:ascii="Arial" w:hAnsi="Arial" w:cs="Arial" w:hint="cs"/>
          <w:rtl/>
        </w:rPr>
      </w:pPr>
    </w:p>
    <w:p w:rsidR="001F54C9" w:rsidRDefault="001F54C9" w:rsidP="001F54C9">
      <w:pPr>
        <w:rPr>
          <w:rFonts w:ascii="Arial" w:hAnsi="Arial" w:cs="Arial" w:hint="cs"/>
          <w:rtl/>
        </w:rPr>
      </w:pPr>
    </w:p>
    <w:p w:rsidR="001F54C9" w:rsidRDefault="001F54C9" w:rsidP="001F54C9">
      <w:pPr>
        <w:pStyle w:val="BodyText"/>
        <w:bidi/>
        <w:jc w:val="left"/>
        <w:rPr>
          <w:rFonts w:hint="cs"/>
          <w:sz w:val="24"/>
          <w:szCs w:val="24"/>
          <w:rtl/>
        </w:rPr>
      </w:pPr>
      <w:r w:rsidRPr="00712019">
        <w:rPr>
          <w:rFonts w:hint="cs"/>
          <w:sz w:val="24"/>
          <w:szCs w:val="24"/>
          <w:u w:val="single"/>
          <w:rtl/>
        </w:rPr>
        <w:t>מטלות הקורס:</w:t>
      </w:r>
      <w:r w:rsidRPr="00712019">
        <w:rPr>
          <w:rFonts w:hint="cs"/>
          <w:sz w:val="24"/>
          <w:szCs w:val="24"/>
          <w:rtl/>
        </w:rPr>
        <w:t xml:space="preserve"> </w:t>
      </w:r>
    </w:p>
    <w:p w:rsidR="001F54C9" w:rsidRPr="00C75E45" w:rsidRDefault="001F54C9" w:rsidP="001F54C9">
      <w:pPr>
        <w:pStyle w:val="BodyText"/>
        <w:bidi/>
        <w:jc w:val="left"/>
        <w:rPr>
          <w:sz w:val="24"/>
          <w:szCs w:val="24"/>
          <w:rtl/>
          <w:lang w:val="fr-FR"/>
        </w:rPr>
      </w:pPr>
      <w:r w:rsidRPr="00712019">
        <w:rPr>
          <w:rFonts w:hint="cs"/>
          <w:sz w:val="24"/>
          <w:szCs w:val="24"/>
          <w:rtl/>
        </w:rPr>
        <w:t xml:space="preserve">נוכחות בשיעורים והשתתפות (10%). קריאה שוטפת של פרטי החובה. </w:t>
      </w:r>
      <w:r w:rsidRPr="00712019">
        <w:rPr>
          <w:sz w:val="24"/>
          <w:szCs w:val="24"/>
          <w:rtl/>
        </w:rPr>
        <w:t xml:space="preserve">עבודת בית מסכמת </w:t>
      </w:r>
      <w:r w:rsidRPr="00712019">
        <w:rPr>
          <w:szCs w:val="24"/>
          <w:rtl/>
          <w:lang w:val="fr-FR"/>
        </w:rPr>
        <w:t>בסוף הסמסטר (90%) - לבחור שאלה אחת מתוך שלוש שאלות</w:t>
      </w:r>
      <w:r w:rsidRPr="00712019">
        <w:rPr>
          <w:rFonts w:hint="cs"/>
          <w:szCs w:val="24"/>
          <w:rtl/>
          <w:lang w:val="fr-FR"/>
        </w:rPr>
        <w:t xml:space="preserve">.עבודת הבית תחולק </w:t>
      </w:r>
      <w:r w:rsidRPr="00712019">
        <w:rPr>
          <w:sz w:val="24"/>
          <w:szCs w:val="24"/>
          <w:rtl/>
          <w:lang w:val="fr-FR"/>
        </w:rPr>
        <w:t>בשיעור</w:t>
      </w:r>
      <w:r>
        <w:rPr>
          <w:rFonts w:hint="cs"/>
          <w:sz w:val="24"/>
          <w:szCs w:val="24"/>
          <w:rtl/>
          <w:lang w:val="fr-FR"/>
        </w:rPr>
        <w:t xml:space="preserve"> האחרון</w:t>
      </w:r>
      <w:r w:rsidRPr="00712019">
        <w:rPr>
          <w:rFonts w:hint="cs"/>
          <w:sz w:val="24"/>
          <w:szCs w:val="24"/>
          <w:rtl/>
          <w:lang w:val="fr-FR"/>
        </w:rPr>
        <w:t xml:space="preserve">. </w:t>
      </w:r>
      <w:r w:rsidRPr="00712019">
        <w:rPr>
          <w:sz w:val="24"/>
          <w:szCs w:val="24"/>
          <w:rtl/>
          <w:lang w:val="fr-FR"/>
        </w:rPr>
        <w:t xml:space="preserve">הגשת העבודה </w:t>
      </w:r>
      <w:r w:rsidRPr="00712019">
        <w:rPr>
          <w:rFonts w:hint="cs"/>
          <w:sz w:val="24"/>
          <w:szCs w:val="24"/>
          <w:rtl/>
          <w:lang w:val="fr-FR"/>
        </w:rPr>
        <w:t xml:space="preserve">עד </w:t>
      </w:r>
      <w:r>
        <w:rPr>
          <w:rFonts w:hint="cs"/>
          <w:sz w:val="24"/>
          <w:szCs w:val="24"/>
          <w:rtl/>
          <w:lang w:val="fr-FR"/>
        </w:rPr>
        <w:t xml:space="preserve">סוף יולי 2018. </w:t>
      </w:r>
    </w:p>
    <w:p w:rsidR="001F54C9" w:rsidRDefault="001F54C9" w:rsidP="001F54C9">
      <w:pPr>
        <w:pStyle w:val="BodyText"/>
        <w:bidi/>
        <w:spacing w:line="276" w:lineRule="auto"/>
        <w:jc w:val="left"/>
        <w:rPr>
          <w:rFonts w:hint="cs"/>
          <w:sz w:val="24"/>
          <w:szCs w:val="24"/>
          <w:rtl/>
          <w:lang w:val="fr-FR"/>
        </w:rPr>
      </w:pPr>
    </w:p>
    <w:p w:rsidR="001F54C9" w:rsidRPr="00C75E45" w:rsidRDefault="001F54C9" w:rsidP="001F54C9">
      <w:pPr>
        <w:pStyle w:val="BodyText"/>
        <w:bidi/>
        <w:spacing w:line="276" w:lineRule="auto"/>
        <w:jc w:val="left"/>
        <w:rPr>
          <w:sz w:val="24"/>
          <w:szCs w:val="24"/>
          <w:rtl/>
          <w:lang w:val="fr-FR"/>
        </w:rPr>
      </w:pPr>
    </w:p>
    <w:p w:rsidR="001F54C9" w:rsidRPr="00882754" w:rsidRDefault="001F54C9" w:rsidP="001F54C9">
      <w:pPr>
        <w:pStyle w:val="Subtitle"/>
        <w:bidi/>
        <w:jc w:val="left"/>
        <w:rPr>
          <w:rFonts w:hint="cs"/>
          <w:b/>
          <w:bCs/>
          <w:sz w:val="24"/>
          <w:szCs w:val="24"/>
          <w:u w:val="single"/>
          <w:rtl/>
        </w:rPr>
      </w:pPr>
      <w:r w:rsidRPr="00712019">
        <w:rPr>
          <w:rFonts w:hint="cs"/>
          <w:sz w:val="24"/>
          <w:szCs w:val="24"/>
          <w:u w:val="single"/>
          <w:rtl/>
        </w:rPr>
        <w:t xml:space="preserve">סדר הרצאות וקריאה חובה: </w:t>
      </w:r>
      <w:r>
        <w:rPr>
          <w:rFonts w:hint="cs"/>
          <w:b/>
          <w:bCs/>
          <w:sz w:val="24"/>
          <w:szCs w:val="24"/>
          <w:u w:val="single"/>
          <w:rtl/>
        </w:rPr>
        <w:t>ייתכנו שינויים</w:t>
      </w:r>
    </w:p>
    <w:p w:rsidR="001F54C9" w:rsidRDefault="001F54C9" w:rsidP="001F54C9">
      <w:pPr>
        <w:pStyle w:val="Subtitle"/>
        <w:bidi/>
        <w:jc w:val="left"/>
        <w:rPr>
          <w:rFonts w:hint="cs"/>
          <w:sz w:val="24"/>
          <w:szCs w:val="24"/>
          <w:u w:val="single"/>
          <w:rtl/>
        </w:rPr>
      </w:pPr>
    </w:p>
    <w:p w:rsidR="001F54C9" w:rsidRDefault="001F54C9" w:rsidP="001F54C9">
      <w:pPr>
        <w:pStyle w:val="BodyText"/>
        <w:bidi/>
        <w:jc w:val="left"/>
        <w:rPr>
          <w:rFonts w:hint="cs"/>
          <w:szCs w:val="24"/>
          <w:rtl/>
          <w:lang w:val="fr-FR"/>
        </w:rPr>
      </w:pPr>
      <w:r>
        <w:rPr>
          <w:rFonts w:hint="cs"/>
          <w:b/>
          <w:bCs/>
          <w:szCs w:val="24"/>
          <w:rtl/>
          <w:lang w:val="fr-FR"/>
        </w:rPr>
        <w:t>8.3: שיעור מבוא</w:t>
      </w:r>
      <w:r>
        <w:rPr>
          <w:szCs w:val="24"/>
          <w:rtl/>
          <w:lang w:val="fr-FR"/>
        </w:rPr>
        <w:t xml:space="preserve"> </w:t>
      </w:r>
      <w:r>
        <w:rPr>
          <w:rFonts w:hint="cs"/>
          <w:szCs w:val="24"/>
          <w:rtl/>
          <w:lang w:val="fr-FR"/>
        </w:rPr>
        <w:t xml:space="preserve"> </w:t>
      </w:r>
    </w:p>
    <w:p w:rsidR="001F54C9" w:rsidRDefault="001F54C9" w:rsidP="001F54C9">
      <w:pPr>
        <w:pStyle w:val="Subtitle"/>
        <w:bidi/>
        <w:jc w:val="left"/>
        <w:rPr>
          <w:rFonts w:hint="cs"/>
          <w:sz w:val="24"/>
          <w:szCs w:val="24"/>
          <w:u w:val="single"/>
          <w:rtl/>
        </w:rPr>
      </w:pPr>
    </w:p>
    <w:p w:rsidR="001F54C9" w:rsidRDefault="001F54C9" w:rsidP="001F54C9">
      <w:pPr>
        <w:pStyle w:val="Subtitle"/>
        <w:bidi/>
        <w:jc w:val="left"/>
        <w:rPr>
          <w:rFonts w:hint="cs"/>
          <w:b/>
          <w:bCs/>
          <w:sz w:val="24"/>
          <w:szCs w:val="24"/>
          <w:rtl/>
        </w:rPr>
      </w:pPr>
    </w:p>
    <w:p w:rsidR="001F54C9" w:rsidRPr="008F2287" w:rsidRDefault="001F54C9" w:rsidP="001F54C9">
      <w:pPr>
        <w:pStyle w:val="BodyText"/>
        <w:bidi/>
        <w:jc w:val="left"/>
        <w:rPr>
          <w:rFonts w:cs="Guttman Yad" w:hint="cs"/>
          <w:b/>
          <w:bCs/>
          <w:szCs w:val="24"/>
          <w:u w:val="single"/>
          <w:rtl/>
          <w:lang w:val="fr-FR"/>
        </w:rPr>
      </w:pPr>
      <w:r w:rsidRPr="008F2287">
        <w:rPr>
          <w:rFonts w:cs="Guttman Yad" w:hint="cs"/>
          <w:b/>
          <w:bCs/>
          <w:szCs w:val="24"/>
          <w:u w:val="single"/>
          <w:rtl/>
          <w:lang w:val="fr-FR"/>
        </w:rPr>
        <w:t>חלק א: הביטים היסטוריים</w:t>
      </w:r>
    </w:p>
    <w:p w:rsidR="001F54C9" w:rsidRPr="004F708A" w:rsidRDefault="001F54C9" w:rsidP="001F54C9">
      <w:pPr>
        <w:pStyle w:val="BodyText"/>
        <w:bidi/>
        <w:jc w:val="left"/>
        <w:rPr>
          <w:rFonts w:hint="cs"/>
          <w:szCs w:val="24"/>
          <w:rtl/>
        </w:rPr>
      </w:pPr>
    </w:p>
    <w:p w:rsidR="001F54C9" w:rsidRDefault="001F54C9" w:rsidP="001F54C9">
      <w:pPr>
        <w:pStyle w:val="BodyText"/>
        <w:bidi/>
        <w:jc w:val="left"/>
        <w:rPr>
          <w:rFonts w:hint="cs"/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15.3</w:t>
      </w:r>
      <w:r w:rsidRPr="004F708A">
        <w:rPr>
          <w:rFonts w:hint="cs"/>
          <w:b/>
          <w:bCs/>
          <w:szCs w:val="24"/>
          <w:rtl/>
        </w:rPr>
        <w:t xml:space="preserve">: </w:t>
      </w:r>
      <w:r>
        <w:rPr>
          <w:rFonts w:hint="cs"/>
          <w:b/>
          <w:bCs/>
          <w:szCs w:val="24"/>
          <w:rtl/>
        </w:rPr>
        <w:t>עוני ופיתוח בתקופה פרה קולוניאלית באפריקה</w:t>
      </w:r>
    </w:p>
    <w:p w:rsidR="001F54C9" w:rsidRPr="00DB789B" w:rsidRDefault="001F54C9" w:rsidP="001F54C9">
      <w:pPr>
        <w:pStyle w:val="BodyText"/>
        <w:bidi/>
        <w:jc w:val="left"/>
        <w:rPr>
          <w:rFonts w:hint="cs"/>
          <w:szCs w:val="24"/>
          <w:u w:val="single"/>
          <w:rtl/>
        </w:rPr>
      </w:pPr>
      <w:r>
        <w:rPr>
          <w:rFonts w:hint="cs"/>
          <w:szCs w:val="24"/>
          <w:u w:val="single"/>
          <w:rtl/>
        </w:rPr>
        <w:t>קריאה:</w:t>
      </w:r>
    </w:p>
    <w:p w:rsidR="001F54C9" w:rsidRPr="00AB0A58" w:rsidRDefault="001F54C9" w:rsidP="001F54C9">
      <w:pPr>
        <w:pStyle w:val="BodyText"/>
        <w:bidi/>
        <w:jc w:val="lef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נ. </w:t>
      </w:r>
      <w:proofErr w:type="spellStart"/>
      <w:r>
        <w:rPr>
          <w:rFonts w:hint="cs"/>
          <w:sz w:val="24"/>
          <w:szCs w:val="24"/>
          <w:rtl/>
        </w:rPr>
        <w:t>לבציון</w:t>
      </w:r>
      <w:proofErr w:type="spellEnd"/>
      <w:r>
        <w:rPr>
          <w:rFonts w:hint="cs"/>
          <w:sz w:val="24"/>
          <w:szCs w:val="24"/>
          <w:rtl/>
        </w:rPr>
        <w:t xml:space="preserve"> וי. גרשוני (2003). </w:t>
      </w:r>
      <w:r>
        <w:rPr>
          <w:rFonts w:hint="cs"/>
          <w:i/>
          <w:iCs/>
          <w:sz w:val="24"/>
          <w:szCs w:val="24"/>
          <w:rtl/>
        </w:rPr>
        <w:t>מבוא להיסטוריה של אפריקה</w:t>
      </w:r>
      <w:r>
        <w:rPr>
          <w:rFonts w:hint="cs"/>
          <w:sz w:val="24"/>
          <w:szCs w:val="24"/>
          <w:rtl/>
        </w:rPr>
        <w:t xml:space="preserve">. יחידה 1 במסגרת הקורס "צמיחת המדינות החדשות באפריקה", האוניברסיטה הפתוחה, </w:t>
      </w:r>
      <w:proofErr w:type="spellStart"/>
      <w:r>
        <w:rPr>
          <w:rFonts w:hint="cs"/>
          <w:sz w:val="24"/>
          <w:szCs w:val="24"/>
          <w:rtl/>
        </w:rPr>
        <w:t>עמ</w:t>
      </w:r>
      <w:proofErr w:type="spellEnd"/>
      <w:r>
        <w:rPr>
          <w:rFonts w:hint="cs"/>
          <w:sz w:val="24"/>
          <w:szCs w:val="24"/>
          <w:rtl/>
        </w:rPr>
        <w:t>' 35-45, 50-53, 72-79</w:t>
      </w:r>
    </w:p>
    <w:p w:rsidR="001F54C9" w:rsidRPr="00882497" w:rsidRDefault="001F54C9" w:rsidP="001F54C9">
      <w:pPr>
        <w:pStyle w:val="BodyText"/>
        <w:jc w:val="lef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Ibn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Khaldun</w:t>
      </w:r>
      <w:proofErr w:type="spellEnd"/>
      <w:r>
        <w:rPr>
          <w:color w:val="000000"/>
          <w:sz w:val="24"/>
          <w:szCs w:val="24"/>
        </w:rPr>
        <w:t xml:space="preserve"> (1332-1406). </w:t>
      </w:r>
      <w:r>
        <w:rPr>
          <w:i/>
          <w:iCs/>
          <w:color w:val="000000"/>
          <w:sz w:val="24"/>
          <w:szCs w:val="24"/>
        </w:rPr>
        <w:t xml:space="preserve">The </w:t>
      </w:r>
      <w:proofErr w:type="spellStart"/>
      <w:r>
        <w:rPr>
          <w:i/>
          <w:iCs/>
          <w:color w:val="000000"/>
          <w:sz w:val="24"/>
          <w:szCs w:val="24"/>
        </w:rPr>
        <w:t>Muqaddimah</w:t>
      </w:r>
      <w:proofErr w:type="spellEnd"/>
      <w:r>
        <w:rPr>
          <w:i/>
          <w:iCs/>
          <w:color w:val="000000"/>
          <w:sz w:val="24"/>
          <w:szCs w:val="24"/>
        </w:rPr>
        <w:t>: An Introduction to History.</w:t>
      </w:r>
      <w:r>
        <w:rPr>
          <w:color w:val="000000"/>
          <w:sz w:val="24"/>
          <w:szCs w:val="24"/>
        </w:rPr>
        <w:t xml:space="preserve"> Princeton University Press: Princeton 1967. pp. 1-4</w:t>
      </w:r>
    </w:p>
    <w:p w:rsidR="001F54C9" w:rsidRDefault="001F54C9" w:rsidP="001F54C9">
      <w:pPr>
        <w:pStyle w:val="BodyText"/>
        <w:bidi/>
        <w:jc w:val="left"/>
        <w:rPr>
          <w:rFonts w:hint="cs"/>
          <w:b/>
          <w:bCs/>
          <w:szCs w:val="24"/>
          <w:rtl/>
        </w:rPr>
      </w:pPr>
    </w:p>
    <w:p w:rsidR="001F54C9" w:rsidRDefault="001F54C9" w:rsidP="001F54C9">
      <w:pPr>
        <w:pStyle w:val="BodyText"/>
        <w:bidi/>
        <w:jc w:val="left"/>
        <w:rPr>
          <w:rFonts w:hint="cs"/>
          <w:b/>
          <w:bCs/>
          <w:szCs w:val="24"/>
          <w:rtl/>
        </w:rPr>
      </w:pPr>
    </w:p>
    <w:p w:rsidR="001F54C9" w:rsidRDefault="001F54C9" w:rsidP="001F54C9">
      <w:pPr>
        <w:pStyle w:val="BodyText"/>
        <w:bidi/>
        <w:jc w:val="left"/>
        <w:rPr>
          <w:rFonts w:hint="cs"/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22.3: המפגש בין אירופה ואפריקה והסחר העבדים הטרנס אטלנטי: יצירת עוני המוני</w:t>
      </w:r>
    </w:p>
    <w:p w:rsidR="001F54C9" w:rsidRDefault="001F54C9" w:rsidP="001F54C9">
      <w:pPr>
        <w:pStyle w:val="BodyText"/>
        <w:bidi/>
        <w:jc w:val="left"/>
        <w:rPr>
          <w:szCs w:val="24"/>
          <w:u w:val="single"/>
        </w:rPr>
      </w:pPr>
      <w:r w:rsidRPr="00151F1B">
        <w:rPr>
          <w:rFonts w:hint="cs"/>
          <w:szCs w:val="24"/>
          <w:u w:val="single"/>
          <w:rtl/>
        </w:rPr>
        <w:t>קריאה</w:t>
      </w:r>
      <w:r>
        <w:rPr>
          <w:rFonts w:hint="cs"/>
          <w:szCs w:val="24"/>
          <w:u w:val="single"/>
          <w:rtl/>
        </w:rPr>
        <w:t>:</w:t>
      </w:r>
    </w:p>
    <w:p w:rsidR="001F54C9" w:rsidRDefault="001F54C9" w:rsidP="001F54C9">
      <w:pPr>
        <w:pStyle w:val="BodyText"/>
        <w:bidi/>
        <w:jc w:val="left"/>
        <w:rPr>
          <w:rFonts w:hint="cs"/>
          <w:sz w:val="24"/>
          <w:szCs w:val="24"/>
          <w:rtl/>
          <w:lang w:val="en-GB"/>
        </w:rPr>
      </w:pPr>
      <w:r>
        <w:rPr>
          <w:rFonts w:hint="cs"/>
          <w:sz w:val="24"/>
          <w:szCs w:val="24"/>
          <w:rtl/>
          <w:lang w:val="en-GB"/>
        </w:rPr>
        <w:t xml:space="preserve">א.קרן (2007). </w:t>
      </w:r>
      <w:r>
        <w:rPr>
          <w:rFonts w:hint="cs"/>
          <w:i/>
          <w:iCs/>
          <w:sz w:val="24"/>
          <w:szCs w:val="24"/>
          <w:rtl/>
          <w:lang w:val="en-GB"/>
        </w:rPr>
        <w:t>בכבלי העבר: סחר העבדים הטרנס-אטלנטי בזיכרון המשותף בגאנה"</w:t>
      </w:r>
      <w:r>
        <w:rPr>
          <w:rFonts w:hint="cs"/>
          <w:sz w:val="24"/>
          <w:szCs w:val="24"/>
          <w:rtl/>
          <w:lang w:val="en-GB"/>
        </w:rPr>
        <w:t xml:space="preserve">. דוקטורט, אוניברסיטת ת"א, </w:t>
      </w:r>
      <w:proofErr w:type="spellStart"/>
      <w:r>
        <w:rPr>
          <w:rFonts w:hint="cs"/>
          <w:sz w:val="24"/>
          <w:szCs w:val="24"/>
          <w:rtl/>
          <w:lang w:val="en-GB"/>
        </w:rPr>
        <w:t>עמ</w:t>
      </w:r>
      <w:proofErr w:type="spellEnd"/>
      <w:r>
        <w:rPr>
          <w:rFonts w:hint="cs"/>
          <w:sz w:val="24"/>
          <w:szCs w:val="24"/>
          <w:rtl/>
          <w:lang w:val="en-GB"/>
        </w:rPr>
        <w:t>' 14-20</w:t>
      </w:r>
    </w:p>
    <w:p w:rsidR="001F54C9" w:rsidRPr="001F54C9" w:rsidRDefault="001F54C9" w:rsidP="001F54C9">
      <w:pPr>
        <w:pStyle w:val="BodyText"/>
        <w:jc w:val="left"/>
        <w:rPr>
          <w:sz w:val="24"/>
          <w:szCs w:val="24"/>
        </w:rPr>
      </w:pPr>
      <w:r>
        <w:rPr>
          <w:sz w:val="24"/>
          <w:szCs w:val="24"/>
          <w:lang w:val="en-GB"/>
        </w:rPr>
        <w:t>Hegel, G. W. F. (1770-1831)</w:t>
      </w:r>
      <w:r w:rsidRPr="007459A5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</w:t>
      </w:r>
      <w:proofErr w:type="gramStart"/>
      <w:r>
        <w:rPr>
          <w:sz w:val="24"/>
          <w:szCs w:val="24"/>
          <w:lang w:val="en-GB"/>
        </w:rPr>
        <w:t>“Race, History, and Imperialism”.</w:t>
      </w:r>
      <w:proofErr w:type="gramEnd"/>
      <w:r>
        <w:rPr>
          <w:sz w:val="24"/>
          <w:szCs w:val="24"/>
          <w:lang w:val="en-GB"/>
        </w:rPr>
        <w:t xml:space="preserve"> In </w:t>
      </w:r>
      <w:r>
        <w:rPr>
          <w:i/>
          <w:iCs/>
          <w:sz w:val="24"/>
          <w:szCs w:val="24"/>
          <w:lang w:val="en-GB"/>
        </w:rPr>
        <w:t>Race and the Enlightenment</w:t>
      </w:r>
      <w:r>
        <w:rPr>
          <w:sz w:val="24"/>
          <w:szCs w:val="24"/>
          <w:lang w:val="en-GB"/>
        </w:rPr>
        <w:t xml:space="preserve">, </w:t>
      </w:r>
      <w:proofErr w:type="gramStart"/>
      <w:r>
        <w:rPr>
          <w:sz w:val="24"/>
          <w:szCs w:val="24"/>
          <w:lang w:val="en-GB"/>
        </w:rPr>
        <w:t>ed</w:t>
      </w:r>
      <w:proofErr w:type="gramEnd"/>
      <w:r>
        <w:rPr>
          <w:sz w:val="24"/>
          <w:szCs w:val="24"/>
          <w:lang w:val="en-GB"/>
        </w:rPr>
        <w:t xml:space="preserve">. By </w:t>
      </w:r>
      <w:proofErr w:type="spellStart"/>
      <w:r>
        <w:rPr>
          <w:sz w:val="24"/>
          <w:szCs w:val="24"/>
          <w:lang w:val="en-GB"/>
        </w:rPr>
        <w:t>Eze</w:t>
      </w:r>
      <w:proofErr w:type="spellEnd"/>
      <w:r>
        <w:rPr>
          <w:sz w:val="24"/>
          <w:szCs w:val="24"/>
          <w:lang w:val="en-GB"/>
        </w:rPr>
        <w:t>, E. C</w:t>
      </w:r>
      <w:proofErr w:type="gramStart"/>
      <w:r>
        <w:rPr>
          <w:sz w:val="24"/>
          <w:szCs w:val="24"/>
          <w:lang w:val="en-GB"/>
        </w:rPr>
        <w:t>.(</w:t>
      </w:r>
      <w:proofErr w:type="gramEnd"/>
      <w:r>
        <w:rPr>
          <w:sz w:val="24"/>
          <w:szCs w:val="24"/>
          <w:lang w:val="en-GB"/>
        </w:rPr>
        <w:t xml:space="preserve">1997). </w:t>
      </w:r>
      <w:proofErr w:type="gramStart"/>
      <w:r>
        <w:rPr>
          <w:sz w:val="24"/>
          <w:szCs w:val="24"/>
          <w:lang w:val="en-GB"/>
        </w:rPr>
        <w:t>Blackwell Publishing.</w:t>
      </w:r>
      <w:proofErr w:type="gramEnd"/>
      <w:r>
        <w:rPr>
          <w:sz w:val="24"/>
          <w:szCs w:val="24"/>
          <w:lang w:val="en-GB"/>
        </w:rPr>
        <w:t xml:space="preserve"> pp. 122-127</w:t>
      </w:r>
    </w:p>
    <w:p w:rsidR="001F54C9" w:rsidRDefault="001F54C9" w:rsidP="001F54C9">
      <w:pPr>
        <w:pStyle w:val="BodyText"/>
        <w:bidi/>
        <w:jc w:val="left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Cs w:val="24"/>
          <w:rtl/>
        </w:rPr>
        <w:lastRenderedPageBreak/>
        <w:t xml:space="preserve">12.4: </w:t>
      </w:r>
      <w:r>
        <w:rPr>
          <w:rFonts w:hint="cs"/>
          <w:b/>
          <w:bCs/>
          <w:sz w:val="24"/>
          <w:szCs w:val="24"/>
          <w:rtl/>
        </w:rPr>
        <w:t>קולוניאליזם, קידמה, שליחות מתרבתת והטמעה</w:t>
      </w:r>
    </w:p>
    <w:p w:rsidR="001F54C9" w:rsidRPr="00DB789B" w:rsidRDefault="001F54C9" w:rsidP="001F54C9">
      <w:pPr>
        <w:pStyle w:val="BodyText"/>
        <w:bidi/>
        <w:jc w:val="left"/>
        <w:rPr>
          <w:rFonts w:hint="cs"/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קריאה:</w:t>
      </w:r>
    </w:p>
    <w:p w:rsidR="001F54C9" w:rsidRDefault="001F54C9" w:rsidP="001F54C9">
      <w:pPr>
        <w:pStyle w:val="BodyText"/>
        <w:bidi/>
        <w:rPr>
          <w:sz w:val="24"/>
          <w:szCs w:val="24"/>
        </w:rPr>
      </w:pPr>
      <w:r>
        <w:rPr>
          <w:sz w:val="24"/>
          <w:szCs w:val="24"/>
        </w:rPr>
        <w:t xml:space="preserve">Marquis de Condorcet (1743-1794). </w:t>
      </w:r>
      <w:proofErr w:type="spellStart"/>
      <w:proofErr w:type="gramStart"/>
      <w:r>
        <w:rPr>
          <w:i/>
          <w:iCs/>
          <w:sz w:val="24"/>
          <w:szCs w:val="24"/>
        </w:rPr>
        <w:t>Daedelus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Vol. 133 No 3 on Progress. </w:t>
      </w:r>
      <w:proofErr w:type="gramStart"/>
      <w:r>
        <w:rPr>
          <w:sz w:val="24"/>
          <w:szCs w:val="24"/>
        </w:rPr>
        <w:t xml:space="preserve">Translated by M. Baker (2004) in </w:t>
      </w:r>
      <w:r>
        <w:rPr>
          <w:i/>
          <w:iCs/>
          <w:sz w:val="24"/>
          <w:szCs w:val="24"/>
        </w:rPr>
        <w:t xml:space="preserve">The </w:t>
      </w:r>
      <w:proofErr w:type="spellStart"/>
      <w:r>
        <w:rPr>
          <w:i/>
          <w:iCs/>
          <w:sz w:val="24"/>
          <w:szCs w:val="24"/>
        </w:rPr>
        <w:t>Mit</w:t>
      </w:r>
      <w:proofErr w:type="spellEnd"/>
      <w:r>
        <w:rPr>
          <w:i/>
          <w:iCs/>
          <w:sz w:val="24"/>
          <w:szCs w:val="24"/>
        </w:rPr>
        <w:t xml:space="preserve"> Press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pp. 65-82</w:t>
      </w:r>
    </w:p>
    <w:p w:rsidR="001F54C9" w:rsidRDefault="001F54C9" w:rsidP="001F54C9">
      <w:pPr>
        <w:pStyle w:val="BodyText"/>
        <w:bidi/>
        <w:rPr>
          <w:rFonts w:hint="cs"/>
          <w:sz w:val="24"/>
          <w:szCs w:val="24"/>
          <w:rtl/>
        </w:rPr>
      </w:pPr>
    </w:p>
    <w:p w:rsidR="001F54C9" w:rsidRPr="007459A5" w:rsidRDefault="001F54C9" w:rsidP="001F54C9">
      <w:pPr>
        <w:pStyle w:val="BodyText"/>
        <w:bidi/>
        <w:rPr>
          <w:sz w:val="24"/>
          <w:szCs w:val="24"/>
        </w:rPr>
      </w:pPr>
    </w:p>
    <w:p w:rsidR="001F54C9" w:rsidRDefault="001F54C9" w:rsidP="001F54C9">
      <w:pPr>
        <w:pStyle w:val="BodyText"/>
        <w:bidi/>
        <w:jc w:val="left"/>
        <w:rPr>
          <w:rFonts w:hint="cs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26.4</w:t>
      </w:r>
      <w:r>
        <w:rPr>
          <w:rFonts w:hint="cs"/>
          <w:b/>
          <w:bCs/>
          <w:szCs w:val="24"/>
          <w:rtl/>
        </w:rPr>
        <w:t>: השפעות הקולוניאליזם על עוני ופיתוח באפריקה</w:t>
      </w:r>
      <w:r>
        <w:rPr>
          <w:szCs w:val="24"/>
          <w:rtl/>
        </w:rPr>
        <w:t xml:space="preserve"> </w:t>
      </w:r>
    </w:p>
    <w:p w:rsidR="001F54C9" w:rsidRDefault="001F54C9" w:rsidP="001F54C9">
      <w:pPr>
        <w:pStyle w:val="BodyText"/>
        <w:bidi/>
        <w:jc w:val="left"/>
        <w:rPr>
          <w:sz w:val="24"/>
          <w:szCs w:val="24"/>
        </w:rPr>
      </w:pPr>
      <w:r w:rsidRPr="00DB789B">
        <w:rPr>
          <w:rFonts w:hint="cs"/>
          <w:szCs w:val="24"/>
          <w:u w:val="single"/>
          <w:rtl/>
        </w:rPr>
        <w:t>קריאה:</w:t>
      </w:r>
    </w:p>
    <w:p w:rsidR="001F54C9" w:rsidRDefault="001F54C9" w:rsidP="001F54C9">
      <w:pPr>
        <w:pStyle w:val="BodyText"/>
        <w:bidi/>
        <w:jc w:val="left"/>
        <w:rPr>
          <w:rFonts w:hint="cs"/>
          <w:sz w:val="24"/>
          <w:szCs w:val="24"/>
          <w:rtl/>
        </w:rPr>
      </w:pPr>
      <w:proofErr w:type="spellStart"/>
      <w:r w:rsidRPr="000E6A54">
        <w:rPr>
          <w:rFonts w:hint="cs"/>
          <w:sz w:val="24"/>
          <w:szCs w:val="24"/>
          <w:rtl/>
        </w:rPr>
        <w:t>מזרואי</w:t>
      </w:r>
      <w:proofErr w:type="spellEnd"/>
      <w:r>
        <w:rPr>
          <w:rFonts w:hint="cs"/>
          <w:sz w:val="24"/>
          <w:szCs w:val="24"/>
          <w:rtl/>
        </w:rPr>
        <w:t xml:space="preserve">, ע. </w:t>
      </w:r>
      <w:r w:rsidRPr="000E6A54">
        <w:rPr>
          <w:rFonts w:hint="cs"/>
          <w:sz w:val="24"/>
          <w:szCs w:val="24"/>
          <w:rtl/>
        </w:rPr>
        <w:t xml:space="preserve">(1985). "עול תת-הפיתוח". </w:t>
      </w:r>
      <w:r w:rsidRPr="000E6A54">
        <w:rPr>
          <w:rFonts w:hint="cs"/>
          <w:i/>
          <w:iCs/>
          <w:sz w:val="24"/>
          <w:szCs w:val="24"/>
          <w:rtl/>
        </w:rPr>
        <w:t>אפריקה: שקיעת גן העדן</w:t>
      </w:r>
      <w:r w:rsidRPr="000E6A54">
        <w:rPr>
          <w:rFonts w:hint="cs"/>
          <w:sz w:val="24"/>
          <w:szCs w:val="24"/>
          <w:rtl/>
        </w:rPr>
        <w:t xml:space="preserve">. מפרש: ירושלים. </w:t>
      </w:r>
      <w:proofErr w:type="spellStart"/>
      <w:r w:rsidRPr="000E6A54">
        <w:rPr>
          <w:rFonts w:hint="cs"/>
          <w:sz w:val="24"/>
          <w:szCs w:val="24"/>
          <w:rtl/>
        </w:rPr>
        <w:t>עמ</w:t>
      </w:r>
      <w:proofErr w:type="spellEnd"/>
      <w:r w:rsidRPr="000E6A54">
        <w:rPr>
          <w:rFonts w:hint="cs"/>
          <w:sz w:val="24"/>
          <w:szCs w:val="24"/>
          <w:rtl/>
        </w:rPr>
        <w:t>' 116-97</w:t>
      </w:r>
    </w:p>
    <w:p w:rsidR="001F54C9" w:rsidRDefault="001F54C9" w:rsidP="001F54C9">
      <w:pPr>
        <w:pStyle w:val="BodyText"/>
        <w:jc w:val="left"/>
        <w:rPr>
          <w:rFonts w:hint="cs"/>
          <w:sz w:val="24"/>
          <w:szCs w:val="24"/>
          <w:rtl/>
        </w:rPr>
      </w:pPr>
    </w:p>
    <w:p w:rsidR="001F54C9" w:rsidRDefault="001F54C9" w:rsidP="001F54C9">
      <w:pPr>
        <w:pStyle w:val="BodyText"/>
        <w:jc w:val="left"/>
        <w:rPr>
          <w:rFonts w:hint="cs"/>
          <w:sz w:val="24"/>
          <w:szCs w:val="24"/>
          <w:rtl/>
        </w:rPr>
      </w:pPr>
    </w:p>
    <w:p w:rsidR="001F54C9" w:rsidRDefault="001F54C9" w:rsidP="001F54C9">
      <w:pPr>
        <w:pStyle w:val="BodyText"/>
        <w:bidi/>
        <w:rPr>
          <w:rFonts w:hint="cs"/>
          <w:sz w:val="24"/>
          <w:szCs w:val="24"/>
          <w:rtl/>
        </w:rPr>
      </w:pPr>
    </w:p>
    <w:p w:rsidR="001F54C9" w:rsidRPr="008F2287" w:rsidRDefault="001F54C9" w:rsidP="001F54C9">
      <w:pPr>
        <w:pStyle w:val="BodyText"/>
        <w:bidi/>
        <w:jc w:val="left"/>
        <w:rPr>
          <w:rFonts w:cs="Guttman Yad" w:hint="cs"/>
          <w:b/>
          <w:bCs/>
          <w:szCs w:val="24"/>
          <w:u w:val="single"/>
          <w:rtl/>
        </w:rPr>
      </w:pPr>
      <w:r>
        <w:rPr>
          <w:rFonts w:cs="Guttman Yad" w:hint="cs"/>
          <w:b/>
          <w:bCs/>
          <w:szCs w:val="24"/>
          <w:u w:val="single"/>
          <w:rtl/>
        </w:rPr>
        <w:t>חלק ב</w:t>
      </w:r>
      <w:r w:rsidRPr="008F2287">
        <w:rPr>
          <w:rFonts w:cs="Guttman Yad" w:hint="cs"/>
          <w:b/>
          <w:bCs/>
          <w:szCs w:val="24"/>
          <w:u w:val="single"/>
          <w:rtl/>
        </w:rPr>
        <w:t xml:space="preserve">: הביטים תיאורטיים </w:t>
      </w:r>
    </w:p>
    <w:p w:rsidR="001F54C9" w:rsidRPr="008F2287" w:rsidRDefault="001F54C9" w:rsidP="001F54C9">
      <w:pPr>
        <w:pStyle w:val="BodyText"/>
        <w:bidi/>
        <w:jc w:val="left"/>
        <w:rPr>
          <w:rFonts w:hint="cs"/>
          <w:b/>
          <w:bCs/>
          <w:szCs w:val="24"/>
          <w:rtl/>
        </w:rPr>
      </w:pPr>
    </w:p>
    <w:p w:rsidR="001F54C9" w:rsidRDefault="001F54C9" w:rsidP="001F54C9">
      <w:pPr>
        <w:pStyle w:val="BodyText"/>
        <w:bidi/>
        <w:jc w:val="left"/>
        <w:rPr>
          <w:rFonts w:hint="cs"/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3.5: יצירתו של המושגים של פיתוח ותת פיתוח</w:t>
      </w:r>
    </w:p>
    <w:p w:rsidR="001F54C9" w:rsidRPr="008350ED" w:rsidRDefault="001F54C9" w:rsidP="001F54C9">
      <w:pPr>
        <w:pStyle w:val="BodyText"/>
        <w:bidi/>
        <w:jc w:val="left"/>
        <w:rPr>
          <w:rFonts w:hint="cs"/>
          <w:szCs w:val="24"/>
          <w:u w:val="single"/>
          <w:rtl/>
        </w:rPr>
      </w:pPr>
      <w:r>
        <w:rPr>
          <w:rFonts w:hint="cs"/>
          <w:szCs w:val="24"/>
          <w:u w:val="single"/>
          <w:rtl/>
        </w:rPr>
        <w:t>קריאה:</w:t>
      </w:r>
    </w:p>
    <w:p w:rsidR="001F54C9" w:rsidRPr="0034317B" w:rsidRDefault="001F54C9" w:rsidP="001F54C9">
      <w:pPr>
        <w:pStyle w:val="BodyText"/>
        <w:bidi/>
        <w:rPr>
          <w:sz w:val="24"/>
          <w:szCs w:val="24"/>
          <w:rtl/>
        </w:rPr>
      </w:pPr>
      <w:r>
        <w:rPr>
          <w:sz w:val="24"/>
          <w:szCs w:val="24"/>
        </w:rPr>
        <w:t>Truman, H. S. (20/1/1949). “</w:t>
      </w:r>
      <w:r w:rsidRPr="0034317B">
        <w:rPr>
          <w:sz w:val="24"/>
          <w:szCs w:val="24"/>
        </w:rPr>
        <w:t>Inaugural Address</w:t>
      </w:r>
      <w:r>
        <w:rPr>
          <w:i/>
          <w:iCs/>
          <w:sz w:val="24"/>
          <w:szCs w:val="24"/>
        </w:rPr>
        <w:t xml:space="preserve">”, </w:t>
      </w:r>
      <w:r w:rsidRPr="0034317B">
        <w:rPr>
          <w:i/>
          <w:iCs/>
          <w:sz w:val="24"/>
          <w:szCs w:val="24"/>
        </w:rPr>
        <w:t>Public Papers of the Presidents of the United States</w:t>
      </w:r>
      <w:r>
        <w:rPr>
          <w:sz w:val="24"/>
          <w:szCs w:val="24"/>
        </w:rPr>
        <w:t xml:space="preserve">: Washington, D.C.C., Government Printing Office. pp. 1-5 </w:t>
      </w:r>
    </w:p>
    <w:p w:rsidR="001F54C9" w:rsidRDefault="001F54C9" w:rsidP="001F54C9">
      <w:pPr>
        <w:pStyle w:val="BodyText"/>
        <w:bidi/>
        <w:jc w:val="left"/>
        <w:rPr>
          <w:rFonts w:hint="cs"/>
          <w:b/>
          <w:bCs/>
          <w:szCs w:val="24"/>
          <w:rtl/>
        </w:rPr>
      </w:pPr>
    </w:p>
    <w:p w:rsidR="001F54C9" w:rsidRDefault="001F54C9" w:rsidP="001F54C9">
      <w:pPr>
        <w:pStyle w:val="BodyText"/>
        <w:bidi/>
        <w:jc w:val="left"/>
        <w:rPr>
          <w:rFonts w:hint="cs"/>
          <w:b/>
          <w:bCs/>
          <w:szCs w:val="24"/>
          <w:rtl/>
        </w:rPr>
      </w:pPr>
    </w:p>
    <w:p w:rsidR="001F54C9" w:rsidRDefault="001F54C9" w:rsidP="001F54C9">
      <w:pPr>
        <w:pStyle w:val="BodyText"/>
        <w:bidi/>
        <w:jc w:val="left"/>
        <w:rPr>
          <w:rFonts w:hint="cs"/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10.5: תיאורית מודרניזציה, תיאורית התלות</w:t>
      </w:r>
    </w:p>
    <w:p w:rsidR="001F54C9" w:rsidRPr="008350ED" w:rsidRDefault="001F54C9" w:rsidP="001F54C9">
      <w:pPr>
        <w:pStyle w:val="BodyText"/>
        <w:bidi/>
        <w:jc w:val="left"/>
        <w:rPr>
          <w:rFonts w:hint="cs"/>
          <w:u w:val="single"/>
          <w:rtl/>
        </w:rPr>
      </w:pPr>
      <w:r>
        <w:rPr>
          <w:rFonts w:hint="cs"/>
          <w:szCs w:val="24"/>
          <w:u w:val="single"/>
          <w:rtl/>
        </w:rPr>
        <w:t>קריאה:</w:t>
      </w:r>
    </w:p>
    <w:p w:rsidR="001F54C9" w:rsidRDefault="001F54C9" w:rsidP="001F54C9">
      <w:pPr>
        <w:pStyle w:val="BodyText"/>
        <w:jc w:val="left"/>
        <w:rPr>
          <w:rFonts w:hint="cs"/>
          <w:sz w:val="24"/>
          <w:szCs w:val="24"/>
          <w:rtl/>
          <w:lang w:val="en-GB"/>
        </w:rPr>
      </w:pPr>
      <w:proofErr w:type="spellStart"/>
      <w:r w:rsidRPr="00005D05">
        <w:rPr>
          <w:sz w:val="24"/>
          <w:szCs w:val="24"/>
          <w:lang w:val="en-GB"/>
        </w:rPr>
        <w:t>Rostow</w:t>
      </w:r>
      <w:proofErr w:type="spellEnd"/>
      <w:r>
        <w:rPr>
          <w:sz w:val="24"/>
          <w:szCs w:val="24"/>
          <w:lang w:val="en-GB"/>
        </w:rPr>
        <w:t>,</w:t>
      </w:r>
      <w:r w:rsidRPr="00005D05">
        <w:rPr>
          <w:sz w:val="24"/>
          <w:szCs w:val="24"/>
          <w:lang w:val="en-GB"/>
        </w:rPr>
        <w:t xml:space="preserve"> W.W. (19</w:t>
      </w:r>
      <w:r>
        <w:rPr>
          <w:sz w:val="24"/>
          <w:szCs w:val="24"/>
          <w:lang w:val="en-GB"/>
        </w:rPr>
        <w:t>59</w:t>
      </w:r>
      <w:r w:rsidRPr="00005D05"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>.</w:t>
      </w:r>
      <w:r w:rsidRPr="00005D05">
        <w:rPr>
          <w:sz w:val="24"/>
          <w:szCs w:val="24"/>
          <w:lang w:val="en-GB"/>
        </w:rPr>
        <w:t xml:space="preserve"> </w:t>
      </w:r>
      <w:proofErr w:type="gramStart"/>
      <w:r>
        <w:rPr>
          <w:sz w:val="24"/>
          <w:szCs w:val="24"/>
          <w:lang w:val="en-GB"/>
        </w:rPr>
        <w:t>"</w:t>
      </w:r>
      <w:r w:rsidRPr="007D010F">
        <w:rPr>
          <w:sz w:val="24"/>
          <w:szCs w:val="24"/>
          <w:lang w:val="en-GB"/>
        </w:rPr>
        <w:t>The Stages of Economic Growth</w:t>
      </w:r>
      <w:r>
        <w:rPr>
          <w:sz w:val="24"/>
          <w:szCs w:val="24"/>
          <w:lang w:val="en-GB"/>
        </w:rPr>
        <w:t>".</w:t>
      </w:r>
      <w:proofErr w:type="gramEnd"/>
      <w:r w:rsidRPr="00005D05">
        <w:rPr>
          <w:sz w:val="24"/>
          <w:szCs w:val="24"/>
          <w:lang w:val="en-GB"/>
        </w:rPr>
        <w:t xml:space="preserve"> </w:t>
      </w:r>
      <w:r>
        <w:rPr>
          <w:i/>
          <w:iCs/>
          <w:sz w:val="24"/>
          <w:szCs w:val="24"/>
          <w:lang w:val="en-GB"/>
        </w:rPr>
        <w:t xml:space="preserve">The Economic History Review, </w:t>
      </w:r>
      <w:r>
        <w:rPr>
          <w:sz w:val="24"/>
          <w:szCs w:val="24"/>
          <w:lang w:val="en-GB"/>
        </w:rPr>
        <w:t>Vol. 12, No. 1. pp. 1-16</w:t>
      </w:r>
      <w:r>
        <w:rPr>
          <w:rFonts w:hint="cs"/>
          <w:sz w:val="24"/>
          <w:szCs w:val="24"/>
          <w:rtl/>
          <w:lang w:val="en-GB"/>
        </w:rPr>
        <w:t xml:space="preserve">  </w:t>
      </w:r>
    </w:p>
    <w:p w:rsidR="001F54C9" w:rsidRPr="005B70A1" w:rsidRDefault="001F54C9" w:rsidP="001F54C9">
      <w:pPr>
        <w:pStyle w:val="BodyText"/>
        <w:jc w:val="left"/>
        <w:rPr>
          <w:sz w:val="24"/>
          <w:szCs w:val="24"/>
        </w:rPr>
      </w:pPr>
      <w:proofErr w:type="gramStart"/>
      <w:r w:rsidRPr="005B70A1">
        <w:rPr>
          <w:sz w:val="24"/>
          <w:szCs w:val="24"/>
        </w:rPr>
        <w:t>Dos Santos, T. (1970).</w:t>
      </w:r>
      <w:proofErr w:type="gramEnd"/>
      <w:r w:rsidRPr="005B70A1">
        <w:rPr>
          <w:sz w:val="24"/>
          <w:szCs w:val="24"/>
        </w:rPr>
        <w:t xml:space="preserve"> “The Structure of Dependence,” </w:t>
      </w:r>
      <w:r w:rsidRPr="005B70A1">
        <w:rPr>
          <w:i/>
          <w:iCs/>
          <w:sz w:val="24"/>
          <w:szCs w:val="24"/>
        </w:rPr>
        <w:t xml:space="preserve">The American Economic Review </w:t>
      </w:r>
      <w:r w:rsidRPr="005B70A1">
        <w:rPr>
          <w:sz w:val="24"/>
          <w:szCs w:val="24"/>
        </w:rPr>
        <w:t>60 no. 2 (May1970), pp. 231-236.</w:t>
      </w:r>
    </w:p>
    <w:p w:rsidR="001F54C9" w:rsidRDefault="001F54C9" w:rsidP="001F54C9">
      <w:pPr>
        <w:pStyle w:val="BodyText"/>
        <w:jc w:val="left"/>
        <w:rPr>
          <w:sz w:val="24"/>
          <w:szCs w:val="24"/>
          <w:rtl/>
        </w:rPr>
      </w:pPr>
    </w:p>
    <w:p w:rsidR="001F54C9" w:rsidRDefault="001F54C9" w:rsidP="001F54C9">
      <w:pPr>
        <w:pStyle w:val="BodyText"/>
        <w:jc w:val="left"/>
        <w:rPr>
          <w:rFonts w:hint="cs"/>
          <w:sz w:val="24"/>
          <w:szCs w:val="24"/>
          <w:rtl/>
        </w:rPr>
      </w:pPr>
    </w:p>
    <w:p w:rsidR="001F54C9" w:rsidRDefault="001F54C9" w:rsidP="001F54C9">
      <w:pPr>
        <w:pStyle w:val="BodyText"/>
        <w:bidi/>
        <w:jc w:val="left"/>
        <w:rPr>
          <w:rFonts w:hint="cs"/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 xml:space="preserve">17.5: </w:t>
      </w:r>
      <w:r w:rsidRPr="000F16B4">
        <w:rPr>
          <w:rFonts w:hint="cs"/>
          <w:b/>
          <w:bCs/>
          <w:szCs w:val="24"/>
          <w:rtl/>
        </w:rPr>
        <w:t>ביקור</w:t>
      </w:r>
      <w:r>
        <w:rPr>
          <w:rFonts w:hint="cs"/>
          <w:b/>
          <w:bCs/>
          <w:szCs w:val="24"/>
          <w:rtl/>
        </w:rPr>
        <w:t>ות</w:t>
      </w:r>
      <w:r w:rsidRPr="000F16B4">
        <w:rPr>
          <w:rFonts w:hint="cs"/>
          <w:b/>
          <w:bCs/>
          <w:szCs w:val="24"/>
          <w:rtl/>
        </w:rPr>
        <w:t xml:space="preserve"> </w:t>
      </w:r>
      <w:r>
        <w:rPr>
          <w:rFonts w:hint="cs"/>
          <w:b/>
          <w:bCs/>
          <w:szCs w:val="24"/>
          <w:rtl/>
        </w:rPr>
        <w:t>על</w:t>
      </w:r>
      <w:r w:rsidRPr="000F16B4">
        <w:rPr>
          <w:rFonts w:hint="cs"/>
          <w:b/>
          <w:bCs/>
          <w:szCs w:val="24"/>
          <w:rtl/>
        </w:rPr>
        <w:t xml:space="preserve"> הפיתוח </w:t>
      </w:r>
      <w:r>
        <w:rPr>
          <w:rFonts w:hint="cs"/>
          <w:b/>
          <w:bCs/>
          <w:szCs w:val="24"/>
          <w:rtl/>
        </w:rPr>
        <w:t>הבין לאומי</w:t>
      </w:r>
      <w:r w:rsidRPr="000F16B4">
        <w:rPr>
          <w:rFonts w:hint="cs"/>
          <w:b/>
          <w:bCs/>
          <w:szCs w:val="24"/>
          <w:rtl/>
        </w:rPr>
        <w:t xml:space="preserve"> </w:t>
      </w:r>
    </w:p>
    <w:p w:rsidR="001F54C9" w:rsidRPr="008350ED" w:rsidRDefault="001F54C9" w:rsidP="001F54C9">
      <w:pPr>
        <w:pStyle w:val="BodyText"/>
        <w:bidi/>
        <w:jc w:val="left"/>
        <w:rPr>
          <w:rFonts w:hint="cs"/>
          <w:szCs w:val="24"/>
          <w:u w:val="single"/>
          <w:rtl/>
        </w:rPr>
      </w:pPr>
      <w:r>
        <w:rPr>
          <w:rFonts w:hint="cs"/>
          <w:szCs w:val="24"/>
          <w:u w:val="single"/>
          <w:rtl/>
        </w:rPr>
        <w:t>קריאה:</w:t>
      </w:r>
    </w:p>
    <w:p w:rsidR="001F54C9" w:rsidRPr="004C3BD3" w:rsidRDefault="001F54C9" w:rsidP="001F54C9">
      <w:pPr>
        <w:pStyle w:val="BodyText"/>
        <w:bidi/>
        <w:jc w:val="left"/>
        <w:rPr>
          <w:rFonts w:hint="cs"/>
          <w:szCs w:val="24"/>
          <w:rtl/>
        </w:rPr>
      </w:pPr>
      <w:proofErr w:type="spellStart"/>
      <w:r>
        <w:rPr>
          <w:rFonts w:hint="cs"/>
          <w:szCs w:val="24"/>
          <w:rtl/>
        </w:rPr>
        <w:t>שומאכר</w:t>
      </w:r>
      <w:proofErr w:type="spellEnd"/>
      <w:r>
        <w:rPr>
          <w:rFonts w:hint="cs"/>
          <w:szCs w:val="24"/>
          <w:rtl/>
        </w:rPr>
        <w:t xml:space="preserve">, א.פ. (1973). </w:t>
      </w:r>
      <w:r>
        <w:rPr>
          <w:rFonts w:hint="cs"/>
          <w:i/>
          <w:iCs/>
          <w:szCs w:val="24"/>
          <w:rtl/>
        </w:rPr>
        <w:t xml:space="preserve">קטן זה יפה, מחקר כלכלי לאור ההנחה שלבני אדם יש חשיבות. </w:t>
      </w:r>
      <w:r>
        <w:rPr>
          <w:rFonts w:hint="cs"/>
          <w:szCs w:val="24"/>
          <w:rtl/>
        </w:rPr>
        <w:t xml:space="preserve">תרגום (1984), אדם, ירושלים. </w:t>
      </w:r>
      <w:proofErr w:type="spellStart"/>
      <w:r>
        <w:rPr>
          <w:rFonts w:hint="cs"/>
          <w:szCs w:val="24"/>
          <w:rtl/>
        </w:rPr>
        <w:t>עמ</w:t>
      </w:r>
      <w:proofErr w:type="spellEnd"/>
      <w:r>
        <w:rPr>
          <w:rFonts w:hint="cs"/>
          <w:szCs w:val="24"/>
          <w:rtl/>
        </w:rPr>
        <w:t>' 125- 145</w:t>
      </w:r>
    </w:p>
    <w:p w:rsidR="001F54C9" w:rsidRDefault="001F54C9" w:rsidP="001F54C9">
      <w:pPr>
        <w:pStyle w:val="BodyText"/>
        <w:bidi/>
        <w:jc w:val="left"/>
        <w:rPr>
          <w:rFonts w:hint="cs"/>
          <w:b/>
          <w:bCs/>
          <w:szCs w:val="24"/>
          <w:rtl/>
        </w:rPr>
      </w:pPr>
    </w:p>
    <w:p w:rsidR="001F54C9" w:rsidRDefault="001F54C9" w:rsidP="001F54C9">
      <w:pPr>
        <w:pStyle w:val="BodyText"/>
        <w:bidi/>
        <w:jc w:val="left"/>
        <w:rPr>
          <w:rFonts w:hint="cs"/>
          <w:b/>
          <w:bCs/>
          <w:szCs w:val="24"/>
          <w:rtl/>
        </w:rPr>
      </w:pPr>
    </w:p>
    <w:p w:rsidR="001F54C9" w:rsidRDefault="001F54C9" w:rsidP="001F54C9">
      <w:pPr>
        <w:pStyle w:val="BodyText"/>
        <w:bidi/>
        <w:jc w:val="left"/>
        <w:rPr>
          <w:rFonts w:hint="cs"/>
          <w:b/>
          <w:bCs/>
          <w:szCs w:val="24"/>
          <w:rtl/>
          <w:lang w:val="en-GB"/>
        </w:rPr>
      </w:pPr>
      <w:r>
        <w:rPr>
          <w:rFonts w:hint="cs"/>
          <w:b/>
          <w:bCs/>
          <w:szCs w:val="24"/>
          <w:rtl/>
        </w:rPr>
        <w:t xml:space="preserve">24.5: </w:t>
      </w:r>
      <w:r w:rsidRPr="00327C71">
        <w:rPr>
          <w:b/>
          <w:bCs/>
          <w:szCs w:val="24"/>
          <w:rtl/>
          <w:lang w:val="en-GB"/>
        </w:rPr>
        <w:t>ישראל ופיתוח בין לאומי בשנות ה60-70</w:t>
      </w:r>
    </w:p>
    <w:p w:rsidR="001F54C9" w:rsidRPr="008350ED" w:rsidRDefault="001F54C9" w:rsidP="001F54C9">
      <w:pPr>
        <w:pStyle w:val="BodyText"/>
        <w:bidi/>
        <w:jc w:val="left"/>
        <w:rPr>
          <w:rFonts w:hint="cs"/>
          <w:szCs w:val="24"/>
          <w:u w:val="single"/>
          <w:rtl/>
          <w:lang w:val="en-GB"/>
        </w:rPr>
      </w:pPr>
      <w:r>
        <w:rPr>
          <w:rFonts w:hint="cs"/>
          <w:szCs w:val="24"/>
          <w:u w:val="single"/>
          <w:rtl/>
          <w:lang w:val="en-GB"/>
        </w:rPr>
        <w:t>קריאה:</w:t>
      </w:r>
    </w:p>
    <w:p w:rsidR="001F54C9" w:rsidRDefault="001F54C9" w:rsidP="001F54C9">
      <w:pPr>
        <w:pStyle w:val="BodyText"/>
        <w:jc w:val="lef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Levey</w:t>
      </w:r>
      <w:proofErr w:type="spellEnd"/>
      <w:r>
        <w:rPr>
          <w:sz w:val="24"/>
          <w:szCs w:val="24"/>
        </w:rPr>
        <w:t>, Z. (2012).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2E2CB4">
        <w:rPr>
          <w:i/>
          <w:iCs/>
          <w:sz w:val="24"/>
          <w:szCs w:val="24"/>
        </w:rPr>
        <w:t>Israel in Africa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Martinus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Nijhoff</w:t>
      </w:r>
      <w:proofErr w:type="spellEnd"/>
      <w:r>
        <w:rPr>
          <w:sz w:val="24"/>
          <w:szCs w:val="24"/>
        </w:rPr>
        <w:t xml:space="preserve"> Publishers: London. pp. 17-46</w:t>
      </w:r>
    </w:p>
    <w:p w:rsidR="001F54C9" w:rsidRDefault="001F54C9" w:rsidP="001F54C9">
      <w:pPr>
        <w:pStyle w:val="BodyText"/>
        <w:bidi/>
        <w:jc w:val="left"/>
        <w:rPr>
          <w:rFonts w:hint="cs"/>
          <w:b/>
          <w:bCs/>
          <w:szCs w:val="24"/>
          <w:rtl/>
        </w:rPr>
      </w:pPr>
    </w:p>
    <w:p w:rsidR="001F54C9" w:rsidRPr="000F19A4" w:rsidRDefault="001F54C9" w:rsidP="001F54C9">
      <w:pPr>
        <w:pStyle w:val="BodyText"/>
        <w:bidi/>
        <w:jc w:val="left"/>
        <w:rPr>
          <w:rFonts w:hint="cs"/>
          <w:b/>
          <w:bCs/>
          <w:szCs w:val="24"/>
          <w:rtl/>
        </w:rPr>
      </w:pPr>
    </w:p>
    <w:p w:rsidR="001F54C9" w:rsidRDefault="001F54C9" w:rsidP="001F54C9">
      <w:pPr>
        <w:pStyle w:val="BodyText"/>
        <w:bidi/>
        <w:jc w:val="left"/>
        <w:rPr>
          <w:rFonts w:hint="cs"/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31.5: אנתרופולוגיה ביקורתית של הפיתוח</w:t>
      </w:r>
    </w:p>
    <w:p w:rsidR="001F54C9" w:rsidRPr="008350ED" w:rsidRDefault="001F54C9" w:rsidP="001F54C9">
      <w:pPr>
        <w:pStyle w:val="BodyText"/>
        <w:bidi/>
        <w:jc w:val="left"/>
        <w:rPr>
          <w:rFonts w:hint="cs"/>
          <w:szCs w:val="24"/>
          <w:u w:val="single"/>
          <w:rtl/>
        </w:rPr>
      </w:pPr>
      <w:r>
        <w:rPr>
          <w:rFonts w:hint="cs"/>
          <w:szCs w:val="24"/>
          <w:u w:val="single"/>
          <w:rtl/>
        </w:rPr>
        <w:t>קריאה:</w:t>
      </w:r>
    </w:p>
    <w:p w:rsidR="001F54C9" w:rsidRDefault="001F54C9" w:rsidP="001F54C9">
      <w:pPr>
        <w:pStyle w:val="BodyText"/>
        <w:bidi/>
        <w:rPr>
          <w:rFonts w:hint="cs"/>
          <w:sz w:val="24"/>
          <w:szCs w:val="24"/>
          <w:rtl/>
        </w:rPr>
      </w:pPr>
      <w:r>
        <w:rPr>
          <w:sz w:val="24"/>
          <w:szCs w:val="24"/>
        </w:rPr>
        <w:t>Escobar, A. (1995).</w:t>
      </w:r>
      <w:r w:rsidRPr="00D335AC">
        <w:rPr>
          <w:sz w:val="24"/>
          <w:szCs w:val="24"/>
        </w:rPr>
        <w:t xml:space="preserve"> </w:t>
      </w:r>
      <w:r w:rsidRPr="001F2E0F">
        <w:rPr>
          <w:i/>
          <w:iCs/>
          <w:sz w:val="24"/>
          <w:szCs w:val="24"/>
        </w:rPr>
        <w:t>Encountering Development: The Making and Unmaking of the Third World</w:t>
      </w:r>
      <w:r w:rsidRPr="00D335AC">
        <w:rPr>
          <w:sz w:val="24"/>
          <w:szCs w:val="24"/>
        </w:rPr>
        <w:t xml:space="preserve">, Princeton University Press, </w:t>
      </w:r>
      <w:proofErr w:type="gramStart"/>
      <w:r w:rsidRPr="00D335AC">
        <w:rPr>
          <w:sz w:val="24"/>
          <w:szCs w:val="24"/>
        </w:rPr>
        <w:t>New</w:t>
      </w:r>
      <w:proofErr w:type="gramEnd"/>
      <w:r w:rsidRPr="00D335AC">
        <w:rPr>
          <w:sz w:val="24"/>
          <w:szCs w:val="24"/>
        </w:rPr>
        <w:t xml:space="preserve"> Jersey</w:t>
      </w:r>
      <w:r>
        <w:rPr>
          <w:sz w:val="24"/>
          <w:szCs w:val="24"/>
        </w:rPr>
        <w:t>. pp. 21-54</w:t>
      </w:r>
    </w:p>
    <w:p w:rsidR="001F54C9" w:rsidRDefault="001F54C9" w:rsidP="001F54C9">
      <w:pPr>
        <w:pStyle w:val="BodyText"/>
        <w:bidi/>
        <w:rPr>
          <w:sz w:val="24"/>
          <w:szCs w:val="24"/>
        </w:rPr>
      </w:pPr>
    </w:p>
    <w:p w:rsidR="001F54C9" w:rsidRDefault="001F54C9" w:rsidP="001F54C9">
      <w:pPr>
        <w:pStyle w:val="BodyText"/>
        <w:bidi/>
        <w:rPr>
          <w:rFonts w:hint="cs"/>
          <w:sz w:val="24"/>
          <w:szCs w:val="24"/>
          <w:rtl/>
        </w:rPr>
      </w:pPr>
    </w:p>
    <w:p w:rsidR="001F54C9" w:rsidRDefault="001F54C9" w:rsidP="001F54C9">
      <w:pPr>
        <w:pStyle w:val="BodyText"/>
        <w:bidi/>
        <w:rPr>
          <w:rFonts w:hint="cs"/>
          <w:sz w:val="24"/>
          <w:szCs w:val="24"/>
          <w:rtl/>
        </w:rPr>
      </w:pPr>
    </w:p>
    <w:p w:rsidR="001F54C9" w:rsidRPr="008F2287" w:rsidRDefault="001F54C9" w:rsidP="001F54C9">
      <w:pPr>
        <w:pStyle w:val="BodyText"/>
        <w:bidi/>
        <w:jc w:val="left"/>
        <w:rPr>
          <w:rFonts w:cs="Guttman Yad" w:hint="cs"/>
          <w:b/>
          <w:bCs/>
          <w:sz w:val="24"/>
          <w:szCs w:val="24"/>
          <w:u w:val="single"/>
          <w:rtl/>
        </w:rPr>
      </w:pPr>
      <w:r>
        <w:rPr>
          <w:rFonts w:cs="Guttman Yad" w:hint="cs"/>
          <w:b/>
          <w:bCs/>
          <w:sz w:val="24"/>
          <w:szCs w:val="24"/>
          <w:u w:val="single"/>
          <w:rtl/>
        </w:rPr>
        <w:lastRenderedPageBreak/>
        <w:t>חלק ג</w:t>
      </w:r>
      <w:r w:rsidRPr="008F2287">
        <w:rPr>
          <w:rFonts w:cs="Guttman Yad" w:hint="cs"/>
          <w:b/>
          <w:bCs/>
          <w:sz w:val="24"/>
          <w:szCs w:val="24"/>
          <w:u w:val="single"/>
          <w:rtl/>
        </w:rPr>
        <w:t>: אלטרנטיבות ומגמות חדשות בפיתוח במאה ה21</w:t>
      </w:r>
    </w:p>
    <w:p w:rsidR="001F54C9" w:rsidRPr="001A3A13" w:rsidRDefault="001F54C9" w:rsidP="001F54C9">
      <w:pPr>
        <w:pStyle w:val="BodyText"/>
        <w:bidi/>
        <w:rPr>
          <w:rFonts w:hint="cs"/>
          <w:sz w:val="24"/>
          <w:szCs w:val="24"/>
          <w:rtl/>
        </w:rPr>
      </w:pPr>
    </w:p>
    <w:p w:rsidR="001F54C9" w:rsidRDefault="001F54C9" w:rsidP="001F54C9">
      <w:pPr>
        <w:pStyle w:val="BodyText"/>
        <w:bidi/>
        <w:jc w:val="left"/>
        <w:rPr>
          <w:rFonts w:hint="cs"/>
          <w:b/>
          <w:bCs/>
          <w:szCs w:val="24"/>
          <w:rtl/>
          <w:lang w:val="en-GB"/>
        </w:rPr>
      </w:pPr>
      <w:r>
        <w:rPr>
          <w:rFonts w:hint="cs"/>
          <w:b/>
          <w:bCs/>
          <w:szCs w:val="24"/>
          <w:rtl/>
          <w:lang w:val="en-GB"/>
        </w:rPr>
        <w:t>7.6: המבוא הסתום של המאה ה20</w:t>
      </w:r>
    </w:p>
    <w:p w:rsidR="001F54C9" w:rsidRPr="008350ED" w:rsidRDefault="001F54C9" w:rsidP="001F54C9">
      <w:pPr>
        <w:pStyle w:val="BodyText"/>
        <w:bidi/>
        <w:jc w:val="left"/>
        <w:rPr>
          <w:rFonts w:hint="cs"/>
          <w:szCs w:val="24"/>
          <w:u w:val="single"/>
          <w:rtl/>
          <w:lang w:val="en-GB"/>
        </w:rPr>
      </w:pPr>
      <w:r>
        <w:rPr>
          <w:rFonts w:hint="cs"/>
          <w:szCs w:val="24"/>
          <w:u w:val="single"/>
          <w:rtl/>
          <w:lang w:val="en-GB"/>
        </w:rPr>
        <w:t>קריאה:</w:t>
      </w:r>
    </w:p>
    <w:p w:rsidR="001F54C9" w:rsidRDefault="001F54C9" w:rsidP="001F54C9">
      <w:pPr>
        <w:pStyle w:val="BodyText"/>
        <w:bidi/>
        <w:rPr>
          <w:sz w:val="24"/>
          <w:szCs w:val="24"/>
        </w:rPr>
      </w:pPr>
    </w:p>
    <w:p w:rsidR="001F54C9" w:rsidRPr="004014A9" w:rsidRDefault="001F54C9" w:rsidP="001F54C9">
      <w:pPr>
        <w:pStyle w:val="BodyText"/>
        <w:bidi/>
        <w:rPr>
          <w:sz w:val="24"/>
          <w:szCs w:val="24"/>
        </w:rPr>
      </w:pPr>
      <w:r w:rsidRPr="00D46083">
        <w:rPr>
          <w:sz w:val="24"/>
          <w:szCs w:val="24"/>
        </w:rPr>
        <w:t xml:space="preserve">Cooke, B. (2003). </w:t>
      </w:r>
      <w:proofErr w:type="gramStart"/>
      <w:r w:rsidRPr="00D46083">
        <w:rPr>
          <w:sz w:val="24"/>
          <w:szCs w:val="24"/>
        </w:rPr>
        <w:t>“From Colonial Administration to Development Management”.</w:t>
      </w:r>
      <w:proofErr w:type="gramEnd"/>
      <w:r w:rsidRPr="00D46083">
        <w:rPr>
          <w:sz w:val="24"/>
          <w:szCs w:val="24"/>
        </w:rPr>
        <w:t xml:space="preserve"> </w:t>
      </w:r>
      <w:r w:rsidRPr="00704418">
        <w:rPr>
          <w:i/>
          <w:iCs/>
          <w:sz w:val="24"/>
          <w:szCs w:val="24"/>
        </w:rPr>
        <w:t>Institute for Development Policy and Management,</w:t>
      </w:r>
      <w:r w:rsidRPr="00D46083">
        <w:rPr>
          <w:sz w:val="24"/>
          <w:szCs w:val="24"/>
        </w:rPr>
        <w:t xml:space="preserve"> Manchester: University of Manchester Precinct Centre. pp. 4-21</w:t>
      </w:r>
    </w:p>
    <w:p w:rsidR="001F54C9" w:rsidRPr="000F19A4" w:rsidRDefault="001F54C9" w:rsidP="001F54C9">
      <w:pPr>
        <w:pStyle w:val="BodyText"/>
        <w:bidi/>
        <w:rPr>
          <w:rFonts w:hint="cs"/>
          <w:sz w:val="24"/>
          <w:szCs w:val="24"/>
          <w:rtl/>
        </w:rPr>
      </w:pPr>
    </w:p>
    <w:p w:rsidR="001F54C9" w:rsidRDefault="001F54C9" w:rsidP="001F54C9">
      <w:pPr>
        <w:pStyle w:val="BodyText"/>
        <w:bidi/>
        <w:jc w:val="left"/>
        <w:rPr>
          <w:rFonts w:hint="cs"/>
          <w:szCs w:val="24"/>
          <w:rtl/>
          <w:lang w:val="en-GB"/>
        </w:rPr>
      </w:pPr>
    </w:p>
    <w:p w:rsidR="001F54C9" w:rsidRDefault="001F54C9" w:rsidP="001F54C9">
      <w:pPr>
        <w:pStyle w:val="BodyText"/>
        <w:bidi/>
        <w:jc w:val="left"/>
        <w:rPr>
          <w:rFonts w:hint="cs"/>
          <w:b/>
          <w:bCs/>
          <w:szCs w:val="24"/>
          <w:rtl/>
          <w:lang w:val="en-GB"/>
        </w:rPr>
      </w:pPr>
      <w:r>
        <w:rPr>
          <w:rFonts w:hint="cs"/>
          <w:b/>
          <w:bCs/>
          <w:szCs w:val="24"/>
          <w:rtl/>
          <w:lang w:val="en-GB"/>
        </w:rPr>
        <w:t xml:space="preserve">14.6: מקרי מבחן: </w:t>
      </w:r>
      <w:r w:rsidRPr="008350ED">
        <w:rPr>
          <w:rFonts w:hint="cs"/>
          <w:b/>
          <w:bCs/>
          <w:szCs w:val="24"/>
          <w:rtl/>
          <w:lang w:val="en-GB"/>
        </w:rPr>
        <w:t>טנזניה,</w:t>
      </w:r>
      <w:r>
        <w:rPr>
          <w:rFonts w:hint="cs"/>
          <w:b/>
          <w:bCs/>
          <w:szCs w:val="24"/>
          <w:rtl/>
          <w:lang w:val="en-GB"/>
        </w:rPr>
        <w:t xml:space="preserve"> סנגל</w:t>
      </w:r>
    </w:p>
    <w:p w:rsidR="001F54C9" w:rsidRDefault="001F54C9" w:rsidP="001F54C9">
      <w:pPr>
        <w:pStyle w:val="BodyText"/>
        <w:bidi/>
        <w:jc w:val="left"/>
        <w:rPr>
          <w:rFonts w:hint="cs"/>
          <w:szCs w:val="24"/>
          <w:rtl/>
          <w:lang w:val="en-GB"/>
        </w:rPr>
      </w:pPr>
      <w:r>
        <w:rPr>
          <w:rFonts w:hint="cs"/>
          <w:b/>
          <w:bCs/>
          <w:szCs w:val="24"/>
          <w:rtl/>
          <w:lang w:val="en-GB"/>
        </w:rPr>
        <w:t>הרצאת אורח</w:t>
      </w:r>
      <w:r w:rsidRPr="008F2287">
        <w:rPr>
          <w:rFonts w:hint="cs"/>
          <w:b/>
          <w:bCs/>
          <w:szCs w:val="24"/>
          <w:rtl/>
          <w:lang w:val="en-GB"/>
        </w:rPr>
        <w:t>:</w:t>
      </w:r>
      <w:r>
        <w:rPr>
          <w:szCs w:val="24"/>
          <w:lang w:val="en-GB"/>
        </w:rPr>
        <w:t>)</w:t>
      </w:r>
      <w:r>
        <w:rPr>
          <w:rFonts w:hint="cs"/>
          <w:szCs w:val="24"/>
          <w:rtl/>
          <w:lang w:val="en-GB"/>
        </w:rPr>
        <w:t xml:space="preserve">ד"ר שלדון גלר, </w:t>
      </w:r>
      <w:r>
        <w:rPr>
          <w:rFonts w:hint="cs"/>
          <w:szCs w:val="24"/>
          <w:lang w:val="en-GB"/>
        </w:rPr>
        <w:t>USAID</w:t>
      </w:r>
      <w:r>
        <w:rPr>
          <w:rFonts w:hint="cs"/>
          <w:szCs w:val="24"/>
          <w:rtl/>
          <w:lang w:val="en-GB"/>
        </w:rPr>
        <w:t xml:space="preserve"> </w:t>
      </w:r>
    </w:p>
    <w:p w:rsidR="001F54C9" w:rsidRPr="008350ED" w:rsidRDefault="001F54C9" w:rsidP="001F54C9">
      <w:pPr>
        <w:pStyle w:val="BodyText"/>
        <w:bidi/>
        <w:jc w:val="left"/>
        <w:rPr>
          <w:rFonts w:hint="cs"/>
          <w:sz w:val="24"/>
          <w:szCs w:val="24"/>
          <w:u w:val="single"/>
          <w:rtl/>
        </w:rPr>
      </w:pPr>
      <w:proofErr w:type="spellStart"/>
      <w:r>
        <w:rPr>
          <w:rFonts w:hint="cs"/>
          <w:sz w:val="24"/>
          <w:szCs w:val="24"/>
          <w:u w:val="single"/>
        </w:rPr>
        <w:t>קריאה</w:t>
      </w:r>
      <w:proofErr w:type="spellEnd"/>
      <w:r>
        <w:rPr>
          <w:rFonts w:hint="cs"/>
          <w:sz w:val="24"/>
          <w:szCs w:val="24"/>
          <w:u w:val="single"/>
          <w:rtl/>
        </w:rPr>
        <w:t>:</w:t>
      </w:r>
    </w:p>
    <w:p w:rsidR="001F54C9" w:rsidRDefault="001F54C9" w:rsidP="001F54C9">
      <w:pPr>
        <w:bidi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Pieterse</w:t>
      </w:r>
      <w:proofErr w:type="spellEnd"/>
      <w:r>
        <w:rPr>
          <w:rFonts w:ascii="Arial" w:hAnsi="Arial" w:cs="Arial"/>
        </w:rPr>
        <w:t xml:space="preserve">, J.N. (2000). </w:t>
      </w:r>
      <w:proofErr w:type="gramStart"/>
      <w:r>
        <w:rPr>
          <w:rFonts w:ascii="Arial" w:hAnsi="Arial" w:cs="Arial"/>
        </w:rPr>
        <w:t>“After Post-Development”.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Third World Quarterly</w:t>
      </w:r>
      <w:r>
        <w:rPr>
          <w:rFonts w:ascii="Arial" w:hAnsi="Arial" w:cs="Arial"/>
        </w:rPr>
        <w:t>, Vol. 21, No 2, pp. 175-191</w:t>
      </w:r>
    </w:p>
    <w:p w:rsidR="001F54C9" w:rsidRPr="00D5118E" w:rsidRDefault="001F54C9" w:rsidP="001F54C9">
      <w:pPr>
        <w:bidi w:val="0"/>
        <w:rPr>
          <w:rFonts w:ascii="Arial" w:hAnsi="Arial" w:cs="Arial"/>
        </w:rPr>
      </w:pPr>
      <w:r w:rsidRPr="00187D75">
        <w:rPr>
          <w:rFonts w:ascii="Arial" w:hAnsi="Arial" w:cs="Arial"/>
        </w:rPr>
        <w:t>Keita, L</w:t>
      </w:r>
      <w:r>
        <w:rPr>
          <w:rFonts w:ascii="Arial" w:hAnsi="Arial" w:cs="Arial"/>
        </w:rPr>
        <w:t>.</w:t>
      </w:r>
      <w:r w:rsidRPr="00187D75">
        <w:rPr>
          <w:rFonts w:ascii="Arial" w:hAnsi="Arial" w:cs="Arial"/>
        </w:rPr>
        <w:t xml:space="preserve"> (2004). </w:t>
      </w:r>
      <w:proofErr w:type="gramStart"/>
      <w:r w:rsidRPr="00187D75">
        <w:rPr>
          <w:rFonts w:ascii="Arial" w:hAnsi="Arial" w:cs="Arial"/>
        </w:rPr>
        <w:t>"Philosophy and Development".</w:t>
      </w:r>
      <w:proofErr w:type="gramEnd"/>
      <w:r w:rsidRPr="00187D75">
        <w:rPr>
          <w:rFonts w:ascii="Arial" w:hAnsi="Arial" w:cs="Arial"/>
        </w:rPr>
        <w:t xml:space="preserve"> </w:t>
      </w:r>
      <w:r w:rsidRPr="00187D75">
        <w:rPr>
          <w:rFonts w:ascii="Arial" w:hAnsi="Arial" w:cs="Arial"/>
          <w:i/>
          <w:iCs/>
        </w:rPr>
        <w:t>Africa Development</w:t>
      </w:r>
      <w:r>
        <w:rPr>
          <w:rFonts w:ascii="Arial" w:hAnsi="Arial" w:cs="Arial"/>
        </w:rPr>
        <w:t>, Vol. 29, No. 1. pp. 115-137</w:t>
      </w:r>
    </w:p>
    <w:p w:rsidR="001F54C9" w:rsidRDefault="001F54C9" w:rsidP="001F54C9">
      <w:pPr>
        <w:rPr>
          <w:rFonts w:ascii="Arial" w:hAnsi="Arial" w:cs="Arial" w:hint="cs"/>
          <w:b/>
          <w:bCs/>
          <w:rtl/>
        </w:rPr>
      </w:pPr>
    </w:p>
    <w:p w:rsidR="001F54C9" w:rsidRDefault="001F54C9" w:rsidP="001F54C9">
      <w:pPr>
        <w:pStyle w:val="BodyText"/>
        <w:bidi/>
        <w:rPr>
          <w:szCs w:val="24"/>
          <w:lang w:val="en-GB"/>
        </w:rPr>
      </w:pPr>
    </w:p>
    <w:p w:rsidR="001F54C9" w:rsidRDefault="001F54C9" w:rsidP="001F54C9">
      <w:pPr>
        <w:pStyle w:val="Footer"/>
        <w:tabs>
          <w:tab w:val="clear" w:pos="4153"/>
          <w:tab w:val="clear" w:pos="8306"/>
        </w:tabs>
        <w:rPr>
          <w:rFonts w:ascii="Arial" w:hAnsi="Arial" w:cs="Arial" w:hint="cs"/>
          <w:rtl/>
        </w:rPr>
      </w:pPr>
    </w:p>
    <w:p w:rsidR="001F54C9" w:rsidRDefault="001F54C9" w:rsidP="001F54C9">
      <w:pPr>
        <w:pStyle w:val="BodyText"/>
        <w:bidi/>
        <w:jc w:val="left"/>
        <w:rPr>
          <w:rFonts w:hint="cs"/>
          <w:b/>
          <w:bCs/>
          <w:szCs w:val="24"/>
          <w:rtl/>
          <w:lang w:val="en-GB"/>
        </w:rPr>
      </w:pPr>
      <w:r>
        <w:rPr>
          <w:rFonts w:hint="cs"/>
          <w:b/>
          <w:bCs/>
          <w:szCs w:val="24"/>
          <w:rtl/>
          <w:lang w:val="en-GB"/>
        </w:rPr>
        <w:t>21.6: שיעור סיכום</w:t>
      </w:r>
    </w:p>
    <w:p w:rsidR="001F54C9" w:rsidRDefault="001F54C9" w:rsidP="001F54C9">
      <w:pPr>
        <w:pStyle w:val="BodyText"/>
        <w:bidi/>
        <w:jc w:val="left"/>
        <w:rPr>
          <w:rFonts w:hint="cs"/>
          <w:b/>
          <w:bCs/>
          <w:szCs w:val="24"/>
          <w:rtl/>
          <w:lang w:val="en-GB"/>
        </w:rPr>
      </w:pPr>
    </w:p>
    <w:p w:rsidR="001F54C9" w:rsidRDefault="001F54C9" w:rsidP="001F54C9">
      <w:pPr>
        <w:pStyle w:val="BodyText"/>
        <w:bidi/>
        <w:jc w:val="left"/>
        <w:rPr>
          <w:rFonts w:hint="cs"/>
          <w:szCs w:val="24"/>
          <w:rtl/>
          <w:lang w:val="en-GB"/>
        </w:rPr>
      </w:pPr>
    </w:p>
    <w:p w:rsidR="001F54C9" w:rsidRDefault="001F54C9" w:rsidP="001F54C9">
      <w:pPr>
        <w:pStyle w:val="BodyText"/>
        <w:bidi/>
        <w:jc w:val="left"/>
        <w:rPr>
          <w:rFonts w:hint="cs"/>
          <w:szCs w:val="24"/>
          <w:rtl/>
          <w:lang w:val="en-GB"/>
        </w:rPr>
      </w:pPr>
    </w:p>
    <w:p w:rsidR="001F54C9" w:rsidRPr="00712019" w:rsidRDefault="001F54C9" w:rsidP="001F54C9">
      <w:pPr>
        <w:rPr>
          <w:rFonts w:ascii="Arial" w:hAnsi="Arial" w:cs="Arial"/>
          <w:u w:val="single"/>
          <w:rtl/>
        </w:rPr>
      </w:pPr>
      <w:r w:rsidRPr="00712019">
        <w:rPr>
          <w:rFonts w:ascii="Arial" w:hAnsi="Arial" w:cs="Arial" w:hint="cs"/>
          <w:u w:val="single"/>
          <w:rtl/>
        </w:rPr>
        <w:t>ביבליוגרפי</w:t>
      </w:r>
      <w:r w:rsidRPr="00712019">
        <w:rPr>
          <w:rFonts w:ascii="Arial" w:hAnsi="Arial" w:cs="Arial" w:hint="eastAsia"/>
          <w:u w:val="single"/>
          <w:rtl/>
        </w:rPr>
        <w:t>ה</w:t>
      </w:r>
      <w:r w:rsidRPr="00712019">
        <w:rPr>
          <w:rFonts w:ascii="Arial" w:hAnsi="Arial" w:cs="Arial"/>
          <w:u w:val="single"/>
          <w:rtl/>
        </w:rPr>
        <w:t xml:space="preserve"> </w:t>
      </w:r>
      <w:r w:rsidRPr="00712019">
        <w:rPr>
          <w:rFonts w:ascii="Arial" w:hAnsi="Arial" w:cs="Arial" w:hint="cs"/>
          <w:u w:val="single"/>
          <w:rtl/>
        </w:rPr>
        <w:t>(</w:t>
      </w:r>
      <w:r>
        <w:rPr>
          <w:rFonts w:ascii="Arial" w:hAnsi="Arial" w:cs="Arial" w:hint="cs"/>
          <w:u w:val="single"/>
          <w:rtl/>
        </w:rPr>
        <w:t>מומלצת</w:t>
      </w:r>
      <w:r w:rsidRPr="00712019">
        <w:rPr>
          <w:rFonts w:ascii="Arial" w:hAnsi="Arial" w:cs="Arial" w:hint="cs"/>
          <w:u w:val="single"/>
          <w:rtl/>
        </w:rPr>
        <w:t>)</w:t>
      </w:r>
      <w:r w:rsidRPr="00712019">
        <w:rPr>
          <w:rFonts w:ascii="Arial" w:hAnsi="Arial" w:cs="Arial"/>
          <w:u w:val="single"/>
          <w:rtl/>
        </w:rPr>
        <w:t>:</w:t>
      </w:r>
    </w:p>
    <w:p w:rsidR="001F54C9" w:rsidRPr="006E5BF2" w:rsidRDefault="001F54C9" w:rsidP="001F54C9">
      <w:pPr>
        <w:rPr>
          <w:rFonts w:ascii="Arial" w:hAnsi="Arial" w:cs="Arial"/>
          <w:i/>
          <w:iCs/>
          <w:u w:val="single"/>
          <w:rtl/>
        </w:rPr>
      </w:pPr>
    </w:p>
    <w:p w:rsidR="001F54C9" w:rsidRDefault="001F54C9" w:rsidP="001F54C9">
      <w:pPr>
        <w:jc w:val="right"/>
        <w:rPr>
          <w:rFonts w:ascii="Arial" w:hAnsi="Arial" w:cs="Arial" w:hint="cs"/>
          <w:rtl/>
        </w:rPr>
      </w:pPr>
      <w:proofErr w:type="spellStart"/>
      <w:proofErr w:type="gramStart"/>
      <w:r w:rsidRPr="00151F1B">
        <w:rPr>
          <w:rFonts w:ascii="Arial" w:hAnsi="Arial" w:cs="Arial"/>
        </w:rPr>
        <w:t>Bawtree</w:t>
      </w:r>
      <w:proofErr w:type="spellEnd"/>
      <w:r w:rsidRPr="00151F1B">
        <w:rPr>
          <w:rFonts w:ascii="Arial" w:hAnsi="Arial" w:cs="Arial"/>
        </w:rPr>
        <w:t xml:space="preserve"> V. (Eds.) (1997).</w:t>
      </w:r>
      <w:proofErr w:type="gramEnd"/>
      <w:r w:rsidRPr="00151F1B">
        <w:rPr>
          <w:rFonts w:ascii="Arial" w:hAnsi="Arial" w:cs="Arial"/>
        </w:rPr>
        <w:t xml:space="preserve"> </w:t>
      </w:r>
      <w:r w:rsidRPr="00151F1B">
        <w:rPr>
          <w:rFonts w:ascii="Arial" w:hAnsi="Arial" w:cs="Arial"/>
          <w:i/>
          <w:iCs/>
        </w:rPr>
        <w:t>The Post-Development Reader</w:t>
      </w:r>
      <w:r w:rsidRPr="00151F1B">
        <w:rPr>
          <w:rFonts w:ascii="Arial" w:hAnsi="Arial" w:cs="Arial"/>
        </w:rPr>
        <w:t>, Zed Books, New York, pp. 94 -102</w:t>
      </w:r>
    </w:p>
    <w:p w:rsidR="001F54C9" w:rsidRDefault="001F54C9" w:rsidP="001F54C9">
      <w:pPr>
        <w:jc w:val="right"/>
        <w:rPr>
          <w:rFonts w:ascii="Arial" w:hAnsi="Arial" w:cs="Arial" w:hint="cs"/>
          <w:rtl/>
        </w:rPr>
      </w:pPr>
    </w:p>
    <w:p w:rsidR="001F54C9" w:rsidRPr="006E5BF2" w:rsidRDefault="001F54C9" w:rsidP="001F54C9">
      <w:pPr>
        <w:pStyle w:val="BodyText"/>
        <w:bidi/>
        <w:rPr>
          <w:sz w:val="24"/>
          <w:szCs w:val="24"/>
        </w:rPr>
      </w:pPr>
      <w:proofErr w:type="gramStart"/>
      <w:r w:rsidRPr="006E5BF2">
        <w:rPr>
          <w:sz w:val="24"/>
          <w:szCs w:val="24"/>
        </w:rPr>
        <w:t>Crewe</w:t>
      </w:r>
      <w:r>
        <w:rPr>
          <w:sz w:val="24"/>
          <w:szCs w:val="24"/>
        </w:rPr>
        <w:t>,</w:t>
      </w:r>
      <w:r w:rsidRPr="006E5BF2">
        <w:rPr>
          <w:sz w:val="24"/>
          <w:szCs w:val="24"/>
        </w:rPr>
        <w:t xml:space="preserve"> E. and Harrison</w:t>
      </w:r>
      <w:r>
        <w:rPr>
          <w:sz w:val="24"/>
          <w:szCs w:val="24"/>
        </w:rPr>
        <w:t>,</w:t>
      </w:r>
      <w:r w:rsidRPr="006E5BF2">
        <w:rPr>
          <w:sz w:val="24"/>
          <w:szCs w:val="24"/>
        </w:rPr>
        <w:t xml:space="preserve"> E. (1998)</w:t>
      </w:r>
      <w:r>
        <w:rPr>
          <w:sz w:val="24"/>
          <w:szCs w:val="24"/>
        </w:rPr>
        <w:t>.</w:t>
      </w:r>
      <w:proofErr w:type="gramEnd"/>
      <w:r w:rsidRPr="006E5BF2">
        <w:rPr>
          <w:sz w:val="24"/>
          <w:szCs w:val="24"/>
        </w:rPr>
        <w:t xml:space="preserve"> </w:t>
      </w:r>
      <w:proofErr w:type="gramStart"/>
      <w:r w:rsidRPr="00C74DA4">
        <w:rPr>
          <w:i/>
          <w:iCs/>
          <w:sz w:val="24"/>
          <w:szCs w:val="24"/>
        </w:rPr>
        <w:t>Whose</w:t>
      </w:r>
      <w:proofErr w:type="gramEnd"/>
      <w:r w:rsidRPr="00C74DA4">
        <w:rPr>
          <w:i/>
          <w:iCs/>
          <w:sz w:val="24"/>
          <w:szCs w:val="24"/>
        </w:rPr>
        <w:t xml:space="preserve"> Development? </w:t>
      </w:r>
      <w:proofErr w:type="gramStart"/>
      <w:r w:rsidRPr="00C74DA4">
        <w:rPr>
          <w:i/>
          <w:iCs/>
          <w:sz w:val="24"/>
          <w:szCs w:val="24"/>
        </w:rPr>
        <w:t>An Ethnography</w:t>
      </w:r>
      <w:proofErr w:type="gramEnd"/>
      <w:r w:rsidRPr="00C74DA4">
        <w:rPr>
          <w:i/>
          <w:iCs/>
          <w:sz w:val="24"/>
          <w:szCs w:val="24"/>
        </w:rPr>
        <w:t xml:space="preserve"> of Aid</w:t>
      </w:r>
      <w:r>
        <w:rPr>
          <w:sz w:val="24"/>
          <w:szCs w:val="24"/>
        </w:rPr>
        <w:t>, Zed Books, London, pp. 25- 48</w:t>
      </w:r>
    </w:p>
    <w:p w:rsidR="001F54C9" w:rsidRPr="00A54423" w:rsidRDefault="001F54C9" w:rsidP="001F54C9">
      <w:pPr>
        <w:jc w:val="right"/>
        <w:rPr>
          <w:rFonts w:ascii="Arial" w:hAnsi="Arial" w:cs="Arial"/>
          <w:rtl/>
        </w:rPr>
      </w:pPr>
    </w:p>
    <w:p w:rsidR="001F54C9" w:rsidRDefault="001F54C9" w:rsidP="001F54C9">
      <w:pPr>
        <w:jc w:val="right"/>
        <w:rPr>
          <w:rFonts w:ascii="Arial" w:hAnsi="Arial" w:cs="Arial" w:hint="cs"/>
          <w:rtl/>
        </w:rPr>
      </w:pPr>
    </w:p>
    <w:p w:rsidR="001F54C9" w:rsidRPr="0005178D" w:rsidRDefault="001F54C9" w:rsidP="001F54C9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Curry, N.G. (2003). “Moving </w:t>
      </w:r>
      <w:proofErr w:type="gramStart"/>
      <w:r>
        <w:rPr>
          <w:rFonts w:ascii="Arial" w:hAnsi="Arial" w:cs="Arial"/>
        </w:rPr>
        <w:t>Beyond</w:t>
      </w:r>
      <w:proofErr w:type="gramEnd"/>
      <w:r>
        <w:rPr>
          <w:rFonts w:ascii="Arial" w:hAnsi="Arial" w:cs="Arial"/>
        </w:rPr>
        <w:t xml:space="preserve"> Post development: Facilitating Indigenous Alternatives for ‘Development’”. </w:t>
      </w:r>
      <w:r>
        <w:rPr>
          <w:rFonts w:ascii="Arial" w:hAnsi="Arial" w:cs="Arial"/>
          <w:i/>
          <w:iCs/>
        </w:rPr>
        <w:t>Economic Geography,</w:t>
      </w:r>
      <w:r w:rsidRPr="0005178D">
        <w:rPr>
          <w:rFonts w:ascii="Arial" w:hAnsi="Arial" w:cs="Arial"/>
        </w:rPr>
        <w:t xml:space="preserve"> </w:t>
      </w:r>
      <w:proofErr w:type="spellStart"/>
      <w:r w:rsidRPr="0005178D">
        <w:rPr>
          <w:rFonts w:ascii="Arial" w:hAnsi="Arial" w:cs="Arial"/>
        </w:rPr>
        <w:t>Vol</w:t>
      </w:r>
      <w:proofErr w:type="spellEnd"/>
      <w:r w:rsidRPr="0005178D">
        <w:rPr>
          <w:rFonts w:ascii="Arial" w:hAnsi="Arial" w:cs="Arial"/>
        </w:rPr>
        <w:t xml:space="preserve"> 79, pp. 405-423</w:t>
      </w:r>
    </w:p>
    <w:p w:rsidR="001F54C9" w:rsidRPr="006E5BF2" w:rsidRDefault="001F54C9" w:rsidP="001F54C9">
      <w:pPr>
        <w:jc w:val="right"/>
        <w:rPr>
          <w:rFonts w:ascii="Arial" w:hAnsi="Arial" w:cs="Arial"/>
          <w:rtl/>
        </w:rPr>
      </w:pPr>
    </w:p>
    <w:p w:rsidR="001F54C9" w:rsidRPr="006E5BF2" w:rsidRDefault="001F54C9" w:rsidP="001F54C9">
      <w:pPr>
        <w:pStyle w:val="BodyText"/>
        <w:bidi/>
        <w:rPr>
          <w:sz w:val="24"/>
          <w:szCs w:val="24"/>
        </w:rPr>
      </w:pPr>
    </w:p>
    <w:p w:rsidR="001F54C9" w:rsidRDefault="001F54C9" w:rsidP="001F54C9">
      <w:pPr>
        <w:jc w:val="right"/>
        <w:rPr>
          <w:rFonts w:ascii="Arial" w:hAnsi="Arial" w:cs="Arial" w:hint="cs"/>
          <w:rtl/>
        </w:rPr>
      </w:pPr>
    </w:p>
    <w:p w:rsidR="001F54C9" w:rsidRDefault="001F54C9" w:rsidP="001F54C9">
      <w:pPr>
        <w:jc w:val="right"/>
        <w:rPr>
          <w:rFonts w:ascii="Arial" w:hAnsi="Arial" w:cs="Arial" w:hint="cs"/>
          <w:rtl/>
        </w:rPr>
      </w:pPr>
      <w:r w:rsidRPr="00954CAD">
        <w:rPr>
          <w:rFonts w:ascii="Arial" w:hAnsi="Arial" w:cs="Arial"/>
        </w:rPr>
        <w:t>Matthews, S</w:t>
      </w:r>
      <w:r>
        <w:rPr>
          <w:rFonts w:ascii="Arial" w:hAnsi="Arial" w:cs="Arial"/>
        </w:rPr>
        <w:t>.</w:t>
      </w:r>
      <w:r w:rsidRPr="00954CAD">
        <w:rPr>
          <w:rFonts w:ascii="Arial" w:hAnsi="Arial" w:cs="Arial"/>
        </w:rPr>
        <w:t xml:space="preserve"> (2004). "Post-Development Theory and the Question of Alternatives: A View from </w:t>
      </w:r>
      <w:smartTag w:uri="urn:schemas-microsoft-com:office:smarttags" w:element="place">
        <w:r w:rsidRPr="00954CAD">
          <w:rPr>
            <w:rFonts w:ascii="Arial" w:hAnsi="Arial" w:cs="Arial"/>
          </w:rPr>
          <w:t>Africa</w:t>
        </w:r>
      </w:smartTag>
      <w:r w:rsidRPr="00954CAD">
        <w:rPr>
          <w:rFonts w:ascii="Arial" w:hAnsi="Arial" w:cs="Arial"/>
        </w:rPr>
        <w:t xml:space="preserve">". </w:t>
      </w:r>
      <w:smartTag w:uri="urn:schemas-microsoft-com:office:smarttags" w:element="place">
        <w:r w:rsidRPr="00954CAD">
          <w:rPr>
            <w:rFonts w:ascii="Arial" w:hAnsi="Arial" w:cs="Arial"/>
            <w:i/>
            <w:iCs/>
          </w:rPr>
          <w:t>Third World</w:t>
        </w:r>
      </w:smartTag>
      <w:r w:rsidRPr="00954CAD">
        <w:rPr>
          <w:rFonts w:ascii="Arial" w:hAnsi="Arial" w:cs="Arial"/>
          <w:i/>
          <w:iCs/>
        </w:rPr>
        <w:t xml:space="preserve"> Quarterly</w:t>
      </w:r>
      <w:r>
        <w:rPr>
          <w:rFonts w:ascii="Arial" w:hAnsi="Arial" w:cs="Arial"/>
        </w:rPr>
        <w:t>, Vol. 25, No. 2. pp. 373-384</w:t>
      </w:r>
    </w:p>
    <w:p w:rsidR="001F54C9" w:rsidRDefault="001F54C9" w:rsidP="001F54C9">
      <w:pPr>
        <w:pStyle w:val="BodyText"/>
        <w:jc w:val="left"/>
        <w:rPr>
          <w:rFonts w:hint="cs"/>
          <w:sz w:val="24"/>
          <w:szCs w:val="24"/>
          <w:rtl/>
        </w:rPr>
      </w:pPr>
    </w:p>
    <w:p w:rsidR="001F54C9" w:rsidRPr="00776409" w:rsidRDefault="001F54C9" w:rsidP="001F54C9">
      <w:pPr>
        <w:pStyle w:val="BodyText"/>
        <w:bidi/>
        <w:rPr>
          <w:rFonts w:hint="cs"/>
          <w:szCs w:val="24"/>
          <w:rtl/>
        </w:rPr>
      </w:pPr>
    </w:p>
    <w:p w:rsidR="001F54C9" w:rsidRDefault="001F54C9" w:rsidP="001F54C9">
      <w:pPr>
        <w:pStyle w:val="BodyText"/>
        <w:bidi/>
        <w:rPr>
          <w:rFonts w:hint="cs"/>
          <w:sz w:val="24"/>
          <w:szCs w:val="24"/>
          <w:rtl/>
        </w:rPr>
      </w:pPr>
    </w:p>
    <w:p w:rsidR="001F54C9" w:rsidRDefault="001F54C9" w:rsidP="001F54C9">
      <w:pPr>
        <w:pStyle w:val="BodyText"/>
        <w:bidi/>
        <w:rPr>
          <w:sz w:val="24"/>
          <w:szCs w:val="24"/>
        </w:rPr>
      </w:pPr>
    </w:p>
    <w:p w:rsidR="001F54C9" w:rsidRPr="008E0FD9" w:rsidRDefault="001F54C9" w:rsidP="001F54C9">
      <w:pPr>
        <w:pStyle w:val="BodyText"/>
        <w:bidi/>
        <w:jc w:val="center"/>
        <w:rPr>
          <w:rFonts w:hint="cs"/>
          <w:b/>
          <w:bCs/>
          <w:i/>
          <w:iCs/>
          <w:sz w:val="24"/>
          <w:szCs w:val="24"/>
          <w:rtl/>
        </w:rPr>
      </w:pPr>
      <w:r>
        <w:rPr>
          <w:rFonts w:hint="cs"/>
          <w:b/>
          <w:bCs/>
          <w:i/>
          <w:iCs/>
          <w:sz w:val="24"/>
          <w:szCs w:val="24"/>
          <w:rtl/>
        </w:rPr>
        <w:t>ב ה צ ל ח ה !</w:t>
      </w:r>
    </w:p>
    <w:p w:rsidR="001F54C9" w:rsidRPr="00D335AC" w:rsidRDefault="001F54C9" w:rsidP="001F54C9">
      <w:pPr>
        <w:pStyle w:val="BodyText"/>
        <w:bidi/>
        <w:jc w:val="left"/>
        <w:rPr>
          <w:sz w:val="24"/>
          <w:szCs w:val="24"/>
          <w:rtl/>
        </w:rPr>
      </w:pPr>
    </w:p>
    <w:p w:rsidR="00CD31AD" w:rsidRDefault="00CD31AD"/>
    <w:sectPr w:rsidR="00CD31AD" w:rsidSect="003846C8">
      <w:footerReference w:type="even" r:id="rId5"/>
      <w:footerReference w:type="default" r:id="rId6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uttman-Toledo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8F" w:rsidRDefault="001F54C9" w:rsidP="002A68F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7E8F" w:rsidRDefault="001F54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8F" w:rsidRDefault="001F54C9" w:rsidP="002A68F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0D7E8F" w:rsidRDefault="001F54C9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54C9"/>
    <w:rsid w:val="001F54C9"/>
    <w:rsid w:val="007D6612"/>
    <w:rsid w:val="00CD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4C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1F54C9"/>
    <w:pPr>
      <w:bidi w:val="0"/>
      <w:jc w:val="right"/>
    </w:pPr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1F54C9"/>
    <w:rPr>
      <w:rFonts w:ascii="Arial" w:eastAsia="Times New Roman" w:hAnsi="Arial" w:cs="Arial"/>
      <w:sz w:val="28"/>
      <w:szCs w:val="28"/>
    </w:rPr>
  </w:style>
  <w:style w:type="character" w:styleId="Hyperlink">
    <w:name w:val="Hyperlink"/>
    <w:basedOn w:val="DefaultParagraphFont"/>
    <w:rsid w:val="001F54C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F54C9"/>
    <w:pPr>
      <w:bidi w:val="0"/>
      <w:jc w:val="center"/>
    </w:pPr>
    <w:rPr>
      <w:rFonts w:ascii="Bookman Old Style" w:hAnsi="Bookman Old Style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1F54C9"/>
    <w:rPr>
      <w:rFonts w:ascii="Bookman Old Style" w:eastAsia="Times New Roman" w:hAnsi="Bookman Old Style" w:cs="Times New Roman"/>
      <w:sz w:val="28"/>
      <w:szCs w:val="28"/>
      <w:u w:val="single"/>
    </w:rPr>
  </w:style>
  <w:style w:type="paragraph" w:styleId="Subtitle">
    <w:name w:val="Subtitle"/>
    <w:basedOn w:val="Normal"/>
    <w:link w:val="SubtitleChar"/>
    <w:qFormat/>
    <w:rsid w:val="001F54C9"/>
    <w:pPr>
      <w:bidi w:val="0"/>
      <w:jc w:val="center"/>
    </w:pPr>
    <w:rPr>
      <w:rFonts w:ascii="Arial" w:hAnsi="Arial" w:cs="Arial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1F54C9"/>
    <w:rPr>
      <w:rFonts w:ascii="Arial" w:eastAsia="Times New Roman" w:hAnsi="Arial" w:cs="Arial"/>
      <w:sz w:val="28"/>
      <w:szCs w:val="28"/>
    </w:rPr>
  </w:style>
  <w:style w:type="paragraph" w:styleId="Footer">
    <w:name w:val="footer"/>
    <w:basedOn w:val="Normal"/>
    <w:link w:val="FooterChar"/>
    <w:rsid w:val="001F54C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F54C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F5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mailto:yaelabessi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Yael</dc:creator>
  <cp:lastModifiedBy>Yael</cp:lastModifiedBy>
  <cp:revision>1</cp:revision>
  <dcterms:created xsi:type="dcterms:W3CDTF">2017-07-23T07:25:00Z</dcterms:created>
  <dcterms:modified xsi:type="dcterms:W3CDTF">2017-07-23T07:26:00Z</dcterms:modified>
</cp:coreProperties>
</file>