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0C" w:rsidRPr="00D9440C" w:rsidRDefault="00D9440C" w:rsidP="00CC2EC3">
      <w:pPr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D9440C">
        <w:rPr>
          <w:rFonts w:cs="David" w:hint="cs"/>
          <w:b/>
          <w:bCs/>
          <w:sz w:val="24"/>
          <w:szCs w:val="24"/>
          <w:rtl/>
        </w:rPr>
        <w:t>אוניברסיטת בן-גוריון בנגב</w:t>
      </w:r>
    </w:p>
    <w:p w:rsidR="00D9440C" w:rsidRPr="00D9440C" w:rsidRDefault="00D9440C" w:rsidP="00CC2EC3">
      <w:pPr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D9440C">
        <w:rPr>
          <w:rFonts w:cs="David" w:hint="cs"/>
          <w:b/>
          <w:bCs/>
          <w:sz w:val="24"/>
          <w:szCs w:val="24"/>
          <w:rtl/>
        </w:rPr>
        <w:t>התוכנית הבין-אוניברסיטאית ללימודי אפריקה</w:t>
      </w:r>
    </w:p>
    <w:p w:rsidR="00D9440C" w:rsidRPr="00D9440C" w:rsidRDefault="00D9440C" w:rsidP="00CC2EC3">
      <w:pPr>
        <w:spacing w:line="360" w:lineRule="auto"/>
        <w:jc w:val="center"/>
        <w:rPr>
          <w:b/>
          <w:bCs/>
          <w:rtl/>
        </w:rPr>
      </w:pPr>
      <w:r w:rsidRPr="00D9440C">
        <w:rPr>
          <w:rFonts w:cs="David" w:hint="cs"/>
          <w:b/>
          <w:bCs/>
          <w:sz w:val="24"/>
          <w:szCs w:val="24"/>
          <w:rtl/>
        </w:rPr>
        <w:t xml:space="preserve">אסלאם ומוסלמים באפריקה </w:t>
      </w:r>
      <w:r w:rsidRPr="00D9440C">
        <w:rPr>
          <w:rFonts w:cs="David"/>
          <w:b/>
          <w:bCs/>
          <w:sz w:val="24"/>
          <w:szCs w:val="24"/>
          <w:rtl/>
        </w:rPr>
        <w:t>–</w:t>
      </w:r>
      <w:r w:rsidRPr="00D9440C">
        <w:rPr>
          <w:rFonts w:cs="David" w:hint="cs"/>
          <w:b/>
          <w:bCs/>
          <w:sz w:val="24"/>
          <w:szCs w:val="24"/>
          <w:rtl/>
        </w:rPr>
        <w:t xml:space="preserve"> עיונים בסוגיות נבחרות</w:t>
      </w:r>
    </w:p>
    <w:p w:rsidR="00D9440C" w:rsidRDefault="00A9755E" w:rsidP="000B2D03">
      <w:pPr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192-1-</w:t>
      </w:r>
      <w:r w:rsidR="000B2D03">
        <w:rPr>
          <w:rFonts w:cs="David" w:hint="cs"/>
          <w:b/>
          <w:bCs/>
          <w:sz w:val="24"/>
          <w:szCs w:val="24"/>
          <w:rtl/>
        </w:rPr>
        <w:t>25</w:t>
      </w:r>
    </w:p>
    <w:p w:rsidR="00D9440C" w:rsidRPr="00D9440C" w:rsidRDefault="00D9440C" w:rsidP="00CC2EC3">
      <w:pPr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D9440C">
        <w:rPr>
          <w:rFonts w:cs="David" w:hint="cs"/>
          <w:b/>
          <w:bCs/>
          <w:sz w:val="24"/>
          <w:szCs w:val="24"/>
          <w:rtl/>
        </w:rPr>
        <w:t>ד"ר אבישי בן-דרור</w:t>
      </w:r>
    </w:p>
    <w:p w:rsidR="00D9440C" w:rsidRPr="00D9440C" w:rsidRDefault="00D9440C" w:rsidP="000B2D03">
      <w:pPr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D9440C">
        <w:rPr>
          <w:rFonts w:cs="David" w:hint="cs"/>
          <w:b/>
          <w:bCs/>
          <w:sz w:val="24"/>
          <w:szCs w:val="24"/>
          <w:rtl/>
        </w:rPr>
        <w:t xml:space="preserve">סמינר שנתי, </w:t>
      </w:r>
      <w:r w:rsidR="00A9755E">
        <w:rPr>
          <w:rFonts w:cs="David" w:hint="cs"/>
          <w:b/>
          <w:bCs/>
          <w:sz w:val="24"/>
          <w:szCs w:val="24"/>
          <w:rtl/>
        </w:rPr>
        <w:t>תשע"</w:t>
      </w:r>
      <w:r w:rsidR="000B2D03">
        <w:rPr>
          <w:rFonts w:cs="David" w:hint="cs"/>
          <w:b/>
          <w:bCs/>
          <w:sz w:val="24"/>
          <w:szCs w:val="24"/>
          <w:rtl/>
        </w:rPr>
        <w:t>ט</w:t>
      </w:r>
      <w:r w:rsidR="00A9755E">
        <w:rPr>
          <w:rFonts w:cs="David" w:hint="cs"/>
          <w:b/>
          <w:bCs/>
          <w:sz w:val="24"/>
          <w:szCs w:val="24"/>
          <w:rtl/>
        </w:rPr>
        <w:t xml:space="preserve"> 201</w:t>
      </w:r>
      <w:r w:rsidR="000B2D03">
        <w:rPr>
          <w:rFonts w:cs="David" w:hint="cs"/>
          <w:b/>
          <w:bCs/>
          <w:sz w:val="24"/>
          <w:szCs w:val="24"/>
          <w:rtl/>
        </w:rPr>
        <w:t>9</w:t>
      </w:r>
      <w:r w:rsidR="00A9755E">
        <w:rPr>
          <w:rFonts w:cs="David" w:hint="cs"/>
          <w:b/>
          <w:bCs/>
          <w:sz w:val="24"/>
          <w:szCs w:val="24"/>
          <w:rtl/>
        </w:rPr>
        <w:t>-101</w:t>
      </w:r>
      <w:r w:rsidR="000B2D03">
        <w:rPr>
          <w:rFonts w:cs="David" w:hint="cs"/>
          <w:b/>
          <w:bCs/>
          <w:sz w:val="24"/>
          <w:szCs w:val="24"/>
          <w:rtl/>
        </w:rPr>
        <w:t>8</w:t>
      </w:r>
    </w:p>
    <w:p w:rsidR="00D9440C" w:rsidRPr="00D9440C" w:rsidRDefault="00D9440C" w:rsidP="00CC2EC3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D9440C">
        <w:rPr>
          <w:rFonts w:cs="David" w:hint="cs"/>
          <w:b/>
          <w:bCs/>
          <w:sz w:val="24"/>
          <w:szCs w:val="24"/>
          <w:rtl/>
        </w:rPr>
        <w:t>פרטי הקורס:</w:t>
      </w:r>
    </w:p>
    <w:p w:rsidR="00D9440C" w:rsidRDefault="00D9440C" w:rsidP="000B2D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ימי </w:t>
      </w:r>
      <w:r w:rsidR="000B2D03">
        <w:rPr>
          <w:rFonts w:cs="David" w:hint="cs"/>
          <w:sz w:val="24"/>
          <w:szCs w:val="24"/>
          <w:rtl/>
        </w:rPr>
        <w:t>ג</w:t>
      </w:r>
      <w:r>
        <w:rPr>
          <w:rFonts w:cs="David" w:hint="cs"/>
          <w:sz w:val="24"/>
          <w:szCs w:val="24"/>
          <w:rtl/>
        </w:rPr>
        <w:t>', 1145-1015</w:t>
      </w:r>
      <w:r w:rsidR="006054E3">
        <w:rPr>
          <w:rFonts w:cs="David" w:hint="cs"/>
          <w:sz w:val="24"/>
          <w:szCs w:val="24"/>
          <w:rtl/>
        </w:rPr>
        <w:t xml:space="preserve">, </w:t>
      </w:r>
      <w:r w:rsidR="00A9755E">
        <w:rPr>
          <w:rFonts w:cs="David" w:hint="cs"/>
          <w:sz w:val="24"/>
          <w:szCs w:val="24"/>
          <w:rtl/>
        </w:rPr>
        <w:t xml:space="preserve">חדר </w:t>
      </w:r>
      <w:r w:rsidR="000B2D03">
        <w:rPr>
          <w:rFonts w:cs="David" w:hint="cs"/>
          <w:sz w:val="24"/>
          <w:szCs w:val="24"/>
          <w:rtl/>
        </w:rPr>
        <w:t>יפורסם בהמשך</w:t>
      </w:r>
      <w:r w:rsidR="00A9755E">
        <w:rPr>
          <w:rFonts w:cs="David" w:hint="cs"/>
          <w:sz w:val="24"/>
          <w:szCs w:val="24"/>
          <w:rtl/>
        </w:rPr>
        <w:t>.</w:t>
      </w:r>
    </w:p>
    <w:p w:rsidR="00D9440C" w:rsidRDefault="00D9440C" w:rsidP="000B2D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שעות קבלה: ימי </w:t>
      </w:r>
      <w:r w:rsidR="000B2D03">
        <w:rPr>
          <w:rFonts w:cs="David" w:hint="cs"/>
          <w:sz w:val="24"/>
          <w:szCs w:val="24"/>
          <w:rtl/>
        </w:rPr>
        <w:t>ג</w:t>
      </w:r>
      <w:r>
        <w:rPr>
          <w:rFonts w:cs="David" w:hint="cs"/>
          <w:sz w:val="24"/>
          <w:szCs w:val="24"/>
          <w:rtl/>
        </w:rPr>
        <w:t>' 1230-1145 בתאום מראש (במייל).</w:t>
      </w:r>
    </w:p>
    <w:p w:rsidR="00D9440C" w:rsidRDefault="00D9440C" w:rsidP="00A9755E">
      <w:pPr>
        <w:spacing w:line="360" w:lineRule="auto"/>
        <w:jc w:val="both"/>
      </w:pPr>
      <w:r>
        <w:rPr>
          <w:rFonts w:cs="David" w:hint="cs"/>
          <w:sz w:val="24"/>
          <w:szCs w:val="24"/>
          <w:rtl/>
        </w:rPr>
        <w:t xml:space="preserve">דוא"ל: </w:t>
      </w:r>
      <w:hyperlink r:id="rId4" w:history="1">
        <w:r w:rsidR="00A9755E" w:rsidRPr="00592EA6">
          <w:rPr>
            <w:rStyle w:val="Hyperlink"/>
          </w:rPr>
          <w:t>bendroravishai@gmail.com</w:t>
        </w:r>
      </w:hyperlink>
    </w:p>
    <w:p w:rsidR="00D9440C" w:rsidRDefault="00D9440C" w:rsidP="00CC2EC3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D9440C">
        <w:rPr>
          <w:rFonts w:cs="David" w:hint="cs"/>
          <w:b/>
          <w:bCs/>
          <w:sz w:val="24"/>
          <w:szCs w:val="24"/>
          <w:rtl/>
        </w:rPr>
        <w:t>מטלות הקורס:</w:t>
      </w:r>
    </w:p>
    <w:p w:rsidR="006A626B" w:rsidRDefault="006A626B" w:rsidP="00CC2EC3">
      <w:pPr>
        <w:spacing w:line="360" w:lineRule="auto"/>
        <w:rPr>
          <w:rFonts w:cs="David"/>
          <w:sz w:val="24"/>
          <w:szCs w:val="24"/>
          <w:rtl/>
        </w:rPr>
      </w:pPr>
      <w:r w:rsidRPr="006A626B">
        <w:rPr>
          <w:rFonts w:cs="David"/>
          <w:sz w:val="24"/>
          <w:szCs w:val="24"/>
          <w:rtl/>
        </w:rPr>
        <w:t>70% עבודה סמינריונית; 20% פרזנטציה; 10% השתתפות ונוכחות</w:t>
      </w:r>
      <w:r w:rsidR="00884B80">
        <w:rPr>
          <w:rFonts w:cs="David" w:hint="cs"/>
          <w:sz w:val="24"/>
          <w:szCs w:val="24"/>
          <w:rtl/>
        </w:rPr>
        <w:t>.</w:t>
      </w:r>
    </w:p>
    <w:p w:rsidR="006A626B" w:rsidRDefault="006A626B" w:rsidP="00CC2EC3">
      <w:pPr>
        <w:spacing w:line="360" w:lineRule="auto"/>
        <w:rPr>
          <w:rFonts w:cs="David"/>
          <w:sz w:val="24"/>
          <w:szCs w:val="24"/>
          <w:rtl/>
        </w:rPr>
      </w:pPr>
    </w:p>
    <w:p w:rsidR="009561E2" w:rsidRPr="009561E2" w:rsidRDefault="006A626B" w:rsidP="00DF3A97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980653">
        <w:rPr>
          <w:rFonts w:cs="David" w:hint="cs"/>
          <w:b/>
          <w:bCs/>
          <w:sz w:val="24"/>
          <w:szCs w:val="24"/>
          <w:u w:val="single"/>
          <w:rtl/>
        </w:rPr>
        <w:t>סמסטר א': (</w:t>
      </w:r>
      <w:r w:rsidR="009561E2" w:rsidRPr="00980653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לחלק מהנושאים יוקדש יותר משיעור אחד. יתכנו שינויים בסדר השיעורים במהלך הסמסטר)</w:t>
      </w:r>
    </w:p>
    <w:p w:rsidR="00A6028F" w:rsidRPr="002F2E3E" w:rsidRDefault="00A6028F" w:rsidP="00CC2EC3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bookmarkStart w:id="0" w:name="_GoBack"/>
      <w:bookmarkEnd w:id="0"/>
      <w:r w:rsidRPr="002F2E3E">
        <w:rPr>
          <w:rFonts w:cs="David" w:hint="cs"/>
          <w:b/>
          <w:bCs/>
          <w:sz w:val="24"/>
          <w:szCs w:val="24"/>
          <w:rtl/>
        </w:rPr>
        <w:t>פתיחה ומבוא מתודולוגי קצר</w:t>
      </w:r>
      <w:r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>היסטוריה והיסטוריוגרפיה</w:t>
      </w:r>
    </w:p>
    <w:p w:rsidR="00A6028F" w:rsidRPr="002F2E3E" w:rsidRDefault="00715AD4" w:rsidP="00ED37B4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 מגמות חדשות בלימודי סביבה ויבשות</w:t>
      </w:r>
      <w:r w:rsidR="00F351FE">
        <w:rPr>
          <w:rFonts w:cs="David" w:hint="cs"/>
          <w:b/>
          <w:bCs/>
          <w:sz w:val="24"/>
          <w:szCs w:val="24"/>
          <w:rtl/>
        </w:rPr>
        <w:t xml:space="preserve"> </w:t>
      </w:r>
      <w:r w:rsidR="00A6028F">
        <w:rPr>
          <w:rFonts w:cs="David"/>
          <w:sz w:val="24"/>
          <w:szCs w:val="24"/>
          <w:rtl/>
        </w:rPr>
        <w:tab/>
      </w:r>
    </w:p>
    <w:p w:rsidR="00A6028F" w:rsidRPr="002F2E3E" w:rsidRDefault="00A6028F" w:rsidP="00ED37B4">
      <w:pPr>
        <w:pStyle w:val="FootnoteText"/>
        <w:bidi w:val="0"/>
        <w:spacing w:line="360" w:lineRule="auto"/>
        <w:rPr>
          <w:rFonts w:cs="David"/>
          <w:sz w:val="24"/>
          <w:szCs w:val="24"/>
        </w:rPr>
      </w:pPr>
      <w:r w:rsidRPr="002F2E3E">
        <w:rPr>
          <w:rFonts w:ascii="Times New Roman" w:hAnsi="Times New Roman" w:cs="Times New Roman"/>
          <w:sz w:val="24"/>
          <w:szCs w:val="24"/>
        </w:rPr>
        <w:t xml:space="preserve">Peregrine </w:t>
      </w:r>
      <w:proofErr w:type="spellStart"/>
      <w:r w:rsidRPr="002F2E3E">
        <w:rPr>
          <w:rFonts w:ascii="Times New Roman" w:hAnsi="Times New Roman" w:cs="Times New Roman"/>
          <w:sz w:val="24"/>
          <w:szCs w:val="24"/>
        </w:rPr>
        <w:t>Huden</w:t>
      </w:r>
      <w:proofErr w:type="spellEnd"/>
      <w:r w:rsidRPr="002F2E3E">
        <w:rPr>
          <w:rFonts w:ascii="Times New Roman" w:hAnsi="Times New Roman" w:cs="Times New Roman"/>
          <w:sz w:val="24"/>
          <w:szCs w:val="24"/>
        </w:rPr>
        <w:t xml:space="preserve"> and Nicholas Purcell, "The Mediterranean and the New </w:t>
      </w:r>
      <w:proofErr w:type="spellStart"/>
      <w:r w:rsidRPr="002F2E3E">
        <w:rPr>
          <w:rFonts w:ascii="Times New Roman" w:hAnsi="Times New Roman" w:cs="Times New Roman"/>
          <w:sz w:val="24"/>
          <w:szCs w:val="24"/>
        </w:rPr>
        <w:t>Thalassology</w:t>
      </w:r>
      <w:proofErr w:type="spellEnd"/>
      <w:r w:rsidRPr="002F2E3E">
        <w:rPr>
          <w:rFonts w:ascii="Times New Roman" w:hAnsi="Times New Roman" w:cs="Times New Roman"/>
          <w:sz w:val="24"/>
          <w:szCs w:val="24"/>
        </w:rPr>
        <w:t>",</w:t>
      </w:r>
      <w:r w:rsidRPr="002F2E3E">
        <w:rPr>
          <w:rFonts w:ascii="Times New Roman" w:hAnsi="Times New Roman" w:cs="Times New Roman"/>
          <w:i/>
          <w:iCs/>
          <w:sz w:val="24"/>
          <w:szCs w:val="24"/>
        </w:rPr>
        <w:t xml:space="preserve"> American Historical Rev</w:t>
      </w:r>
      <w:r w:rsidRPr="002F2E3E">
        <w:rPr>
          <w:rFonts w:ascii="Times New Roman" w:hAnsi="Times New Roman" w:cs="Times New Roman"/>
          <w:sz w:val="24"/>
          <w:szCs w:val="24"/>
        </w:rPr>
        <w:t>iew 111, no. 3 (June 2006), 722-740</w:t>
      </w:r>
      <w:r w:rsidR="00ED37B4">
        <w:rPr>
          <w:rFonts w:ascii="Times New Roman" w:hAnsi="Times New Roman" w:cs="Times New Roman"/>
          <w:sz w:val="24"/>
          <w:szCs w:val="24"/>
        </w:rPr>
        <w:t>.</w:t>
      </w:r>
    </w:p>
    <w:p w:rsidR="00A6028F" w:rsidRPr="002F2E3E" w:rsidRDefault="00715AD4" w:rsidP="00A9755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דת האסלאם: היבטים</w:t>
      </w:r>
      <w:r w:rsidR="00314538">
        <w:rPr>
          <w:rFonts w:cs="David" w:hint="cs"/>
          <w:b/>
          <w:bCs/>
          <w:sz w:val="24"/>
          <w:szCs w:val="24"/>
          <w:rtl/>
        </w:rPr>
        <w:t xml:space="preserve"> פוליטיים,</w:t>
      </w:r>
      <w:r>
        <w:rPr>
          <w:rFonts w:cs="David" w:hint="cs"/>
          <w:b/>
          <w:bCs/>
          <w:sz w:val="24"/>
          <w:szCs w:val="24"/>
          <w:rtl/>
        </w:rPr>
        <w:t xml:space="preserve"> דתיים</w:t>
      </w:r>
      <w:r w:rsidR="00314538">
        <w:rPr>
          <w:rFonts w:cs="David" w:hint="cs"/>
          <w:b/>
          <w:bCs/>
          <w:sz w:val="24"/>
          <w:szCs w:val="24"/>
          <w:rtl/>
        </w:rPr>
        <w:t xml:space="preserve"> </w:t>
      </w:r>
      <w:r w:rsidR="002054F0">
        <w:rPr>
          <w:rFonts w:cs="David" w:hint="cs"/>
          <w:b/>
          <w:bCs/>
          <w:sz w:val="24"/>
          <w:szCs w:val="24"/>
          <w:rtl/>
        </w:rPr>
        <w:t>ו</w:t>
      </w:r>
      <w:r>
        <w:rPr>
          <w:rFonts w:cs="David" w:hint="cs"/>
          <w:b/>
          <w:bCs/>
          <w:sz w:val="24"/>
          <w:szCs w:val="24"/>
          <w:rtl/>
        </w:rPr>
        <w:t xml:space="preserve">חברתיים </w:t>
      </w:r>
    </w:p>
    <w:p w:rsidR="00715AD4" w:rsidRDefault="00715AD4" w:rsidP="00CC2EC3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נחמיה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לבציון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, דפנה אפרת, דניאלה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טלמון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-הלר, </w:t>
      </w:r>
      <w:r>
        <w:rPr>
          <w:rFonts w:ascii="Times New Roman" w:hAnsi="Times New Roman" w:cs="David" w:hint="cs"/>
          <w:i/>
          <w:iCs/>
          <w:sz w:val="24"/>
          <w:szCs w:val="24"/>
          <w:rtl/>
        </w:rPr>
        <w:t>האסלאם: מבוא להיסטוריה של הדת</w:t>
      </w:r>
      <w:r w:rsidR="0074316E">
        <w:rPr>
          <w:rFonts w:ascii="Times New Roman" w:hAnsi="Times New Roman" w:cs="David" w:hint="cs"/>
          <w:sz w:val="24"/>
          <w:szCs w:val="24"/>
          <w:rtl/>
        </w:rPr>
        <w:t>,</w:t>
      </w:r>
      <w:r>
        <w:rPr>
          <w:rFonts w:ascii="Times New Roman" w:hAnsi="Times New Roman" w:cs="David" w:hint="cs"/>
          <w:sz w:val="24"/>
          <w:szCs w:val="24"/>
          <w:rtl/>
        </w:rPr>
        <w:t xml:space="preserve"> (האוניברסיטה הפתוחה, 2000), כרך א, 60-1.</w:t>
      </w:r>
    </w:p>
    <w:p w:rsidR="00881FE9" w:rsidRDefault="00881FE9" w:rsidP="00A9755E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881FE9">
        <w:rPr>
          <w:rFonts w:ascii="Times New Roman" w:hAnsi="Times New Roman" w:cs="David" w:hint="cs"/>
          <w:b/>
          <w:bCs/>
          <w:sz w:val="24"/>
          <w:szCs w:val="24"/>
          <w:rtl/>
        </w:rPr>
        <w:t>סוכני אסלום והתפתחות החברות המוסלמיות באפריקה</w:t>
      </w:r>
    </w:p>
    <w:p w:rsidR="00ED37B4" w:rsidRDefault="00332B29" w:rsidP="009E4B9A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נחמיה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לבציון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, דפנה אפרת, דניאלה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טלמון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-הלר, </w:t>
      </w:r>
      <w:r>
        <w:rPr>
          <w:rFonts w:ascii="Times New Roman" w:hAnsi="Times New Roman" w:cs="David" w:hint="cs"/>
          <w:i/>
          <w:iCs/>
          <w:sz w:val="24"/>
          <w:szCs w:val="24"/>
          <w:rtl/>
        </w:rPr>
        <w:t>האסלאם: מבוא להיסטוריה של הדת</w:t>
      </w:r>
      <w:r>
        <w:rPr>
          <w:rFonts w:ascii="Times New Roman" w:hAnsi="Times New Roman" w:cs="David" w:hint="cs"/>
          <w:sz w:val="24"/>
          <w:szCs w:val="24"/>
          <w:rtl/>
        </w:rPr>
        <w:t xml:space="preserve">, (האוניברסיטה הפתוחה, 2003), כרך ג, יחידה 9. </w:t>
      </w:r>
    </w:p>
    <w:p w:rsidR="00ED37B4" w:rsidRPr="00715AD4" w:rsidRDefault="00724F3B" w:rsidP="009E4B9A">
      <w:pPr>
        <w:bidi w:val="0"/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2F2E3E">
        <w:rPr>
          <w:rFonts w:ascii="Times New Roman" w:hAnsi="Times New Roman" w:cs="David"/>
          <w:sz w:val="24"/>
          <w:szCs w:val="24"/>
        </w:rPr>
        <w:t xml:space="preserve">B. G. Martin, "Arab Migration to East Africa in Medieval Times", </w:t>
      </w:r>
      <w:r w:rsidRPr="002F2E3E">
        <w:rPr>
          <w:rFonts w:ascii="Times New Roman" w:hAnsi="Times New Roman" w:cs="David"/>
          <w:i/>
          <w:iCs/>
          <w:sz w:val="24"/>
          <w:szCs w:val="24"/>
        </w:rPr>
        <w:t>International Journal of African Historical Studies</w:t>
      </w:r>
      <w:r w:rsidRPr="002F2E3E">
        <w:rPr>
          <w:rFonts w:ascii="Times New Roman" w:hAnsi="Times New Roman" w:cs="David"/>
          <w:sz w:val="24"/>
          <w:szCs w:val="24"/>
        </w:rPr>
        <w:t xml:space="preserve"> (1974), 367-390.</w:t>
      </w:r>
    </w:p>
    <w:p w:rsidR="00A6028F" w:rsidRPr="002F2E3E" w:rsidRDefault="00FE6A60" w:rsidP="00DA2661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lastRenderedPageBreak/>
        <w:t>"</w:t>
      </w:r>
      <w:r w:rsidR="00856774">
        <w:rPr>
          <w:rFonts w:ascii="Times New Roman" w:hAnsi="Times New Roman" w:cs="David" w:hint="cs"/>
          <w:b/>
          <w:bCs/>
          <w:sz w:val="24"/>
          <w:szCs w:val="24"/>
          <w:rtl/>
        </w:rPr>
        <w:t>האסלאם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"</w:t>
      </w:r>
      <w:r w:rsidR="00856774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באפריקה או </w:t>
      </w:r>
      <w:r w:rsidR="00711BD1">
        <w:rPr>
          <w:rFonts w:ascii="Times New Roman" w:hAnsi="Times New Roman" w:cs="David" w:hint="cs"/>
          <w:b/>
          <w:bCs/>
          <w:sz w:val="24"/>
          <w:szCs w:val="24"/>
          <w:rtl/>
        </w:rPr>
        <w:t>אפריקנים מוסלמים</w:t>
      </w:r>
      <w:r w:rsidR="00856774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? </w:t>
      </w:r>
    </w:p>
    <w:p w:rsidR="00421F2A" w:rsidRDefault="00421F2A" w:rsidP="00CC2EC3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אירית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בק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,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מ"מחמדון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"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לאסלאמיסטים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: ההיסטוריוגרפיה של האסלאם מדרום לסהרה במאה העשרים, </w:t>
      </w:r>
      <w:r w:rsidRPr="002F2E3E">
        <w:rPr>
          <w:rFonts w:ascii="Times New Roman" w:hAnsi="Times New Roman" w:cs="David" w:hint="cs"/>
          <w:i/>
          <w:iCs/>
          <w:sz w:val="24"/>
          <w:szCs w:val="24"/>
          <w:rtl/>
        </w:rPr>
        <w:t>זמנים</w:t>
      </w:r>
      <w:r w:rsidRPr="002F2E3E">
        <w:rPr>
          <w:rFonts w:ascii="Times New Roman" w:hAnsi="Times New Roman" w:cs="David" w:hint="cs"/>
          <w:sz w:val="24"/>
          <w:szCs w:val="24"/>
          <w:rtl/>
        </w:rPr>
        <w:t xml:space="preserve"> (92), (סתיו 2005), </w:t>
      </w:r>
      <w:r>
        <w:rPr>
          <w:rFonts w:ascii="Times New Roman" w:hAnsi="Times New Roman" w:cs="David" w:hint="cs"/>
          <w:sz w:val="24"/>
          <w:szCs w:val="24"/>
          <w:rtl/>
        </w:rPr>
        <w:t>87-80</w:t>
      </w:r>
      <w:r w:rsidRPr="002F2E3E">
        <w:rPr>
          <w:rFonts w:ascii="Times New Roman" w:hAnsi="Times New Roman" w:cs="David" w:hint="cs"/>
          <w:sz w:val="24"/>
          <w:szCs w:val="24"/>
          <w:rtl/>
        </w:rPr>
        <w:t>.</w:t>
      </w:r>
    </w:p>
    <w:p w:rsidR="00715AD4" w:rsidRPr="002F2E3E" w:rsidRDefault="00715AD4" w:rsidP="00CC2EC3">
      <w:pPr>
        <w:bidi w:val="0"/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proofErr w:type="spellStart"/>
      <w:r w:rsidRPr="002F2E3E">
        <w:rPr>
          <w:rFonts w:ascii="Times New Roman" w:hAnsi="Times New Roman" w:cs="Times New Roman"/>
          <w:sz w:val="24"/>
          <w:szCs w:val="24"/>
        </w:rPr>
        <w:t>Hussien</w:t>
      </w:r>
      <w:proofErr w:type="spellEnd"/>
      <w:r w:rsidRPr="002F2E3E">
        <w:rPr>
          <w:rFonts w:ascii="Times New Roman" w:hAnsi="Times New Roman" w:cs="Times New Roman"/>
          <w:sz w:val="24"/>
          <w:szCs w:val="24"/>
        </w:rPr>
        <w:t xml:space="preserve"> Ahmed, "The Historiography of Islam in Ethiopia", </w:t>
      </w:r>
      <w:r w:rsidRPr="002F2E3E">
        <w:rPr>
          <w:rFonts w:ascii="Times New Roman" w:hAnsi="Times New Roman" w:cs="Times New Roman"/>
          <w:i/>
          <w:iCs/>
          <w:sz w:val="24"/>
          <w:szCs w:val="24"/>
        </w:rPr>
        <w:t>Journal of Islamic Studies 3:1</w:t>
      </w:r>
      <w:r w:rsidRPr="002F2E3E">
        <w:rPr>
          <w:rFonts w:ascii="Times New Roman" w:hAnsi="Times New Roman" w:cs="Times New Roman"/>
          <w:sz w:val="24"/>
          <w:szCs w:val="24"/>
        </w:rPr>
        <w:t xml:space="preserve">(1992), 15-46. </w:t>
      </w:r>
    </w:p>
    <w:p w:rsidR="00A6028F" w:rsidRPr="002F2E3E" w:rsidRDefault="00856774" w:rsidP="00CC2EC3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>זהויות אתניות ו</w:t>
      </w:r>
      <w:r w:rsidR="00421F2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זהויות דתיות </w:t>
      </w:r>
    </w:p>
    <w:p w:rsidR="004971B4" w:rsidRDefault="00A6028F" w:rsidP="00CC2EC3">
      <w:pPr>
        <w:bidi w:val="0"/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2F2E3E">
        <w:rPr>
          <w:rFonts w:ascii="Times New Roman" w:hAnsi="Times New Roman" w:cs="David"/>
          <w:sz w:val="24"/>
          <w:szCs w:val="24"/>
        </w:rPr>
        <w:t xml:space="preserve">Mohammed Hassan, </w:t>
      </w:r>
      <w:r w:rsidRPr="002F2E3E">
        <w:rPr>
          <w:rFonts w:ascii="Times New Roman" w:hAnsi="Times New Roman" w:cs="David"/>
          <w:i/>
          <w:iCs/>
          <w:sz w:val="24"/>
          <w:szCs w:val="24"/>
        </w:rPr>
        <w:t>the Oromo of Ethiopia – A History</w:t>
      </w:r>
      <w:r w:rsidRPr="002F2E3E">
        <w:rPr>
          <w:rFonts w:ascii="Times New Roman" w:hAnsi="Times New Roman" w:cs="David"/>
          <w:sz w:val="24"/>
          <w:szCs w:val="24"/>
        </w:rPr>
        <w:t>, (Cambridge, 1990), 1-18.</w:t>
      </w:r>
    </w:p>
    <w:p w:rsidR="00181F6C" w:rsidRDefault="00181F6C" w:rsidP="00CC2EC3">
      <w:pPr>
        <w:bidi w:val="0"/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181F6C">
        <w:rPr>
          <w:rFonts w:ascii="Times New Roman" w:hAnsi="Times New Roman" w:cs="Times New Roman"/>
          <w:sz w:val="24"/>
          <w:szCs w:val="24"/>
        </w:rPr>
        <w:t xml:space="preserve">Jon </w:t>
      </w:r>
      <w:proofErr w:type="spellStart"/>
      <w:r w:rsidRPr="00181F6C">
        <w:rPr>
          <w:rFonts w:ascii="Times New Roman" w:hAnsi="Times New Roman" w:cs="Times New Roman"/>
          <w:sz w:val="24"/>
          <w:szCs w:val="24"/>
        </w:rPr>
        <w:t>Abbink</w:t>
      </w:r>
      <w:proofErr w:type="spellEnd"/>
      <w:r w:rsidRPr="00181F6C">
        <w:rPr>
          <w:rFonts w:ascii="Times New Roman" w:hAnsi="Times New Roman" w:cs="Times New Roman"/>
          <w:sz w:val="24"/>
          <w:szCs w:val="24"/>
        </w:rPr>
        <w:t xml:space="preserve">, "A Historical-Anthropological Approach to Islam in Ethiopia: Issues of Identity and Politics", </w:t>
      </w:r>
      <w:r w:rsidRPr="00181F6C">
        <w:rPr>
          <w:rFonts w:ascii="Times New Roman" w:hAnsi="Times New Roman" w:cs="Times New Roman"/>
          <w:i/>
          <w:iCs/>
          <w:sz w:val="24"/>
          <w:szCs w:val="24"/>
        </w:rPr>
        <w:t>Journal of African Cultural Studies</w:t>
      </w:r>
      <w:r w:rsidRPr="00181F6C">
        <w:rPr>
          <w:rFonts w:ascii="Times New Roman" w:hAnsi="Times New Roman" w:cs="Times New Roman"/>
          <w:sz w:val="24"/>
          <w:szCs w:val="24"/>
        </w:rPr>
        <w:t>, 11(2), (1998), 109-124.</w:t>
      </w:r>
      <w:r w:rsidRPr="00181F6C">
        <w:rPr>
          <w:rFonts w:ascii="Times New Roman" w:hAnsi="Times New Roman" w:cs="David"/>
          <w:sz w:val="24"/>
          <w:szCs w:val="24"/>
        </w:rPr>
        <w:t xml:space="preserve"> </w:t>
      </w:r>
    </w:p>
    <w:p w:rsidR="00A6028F" w:rsidRPr="00181F6C" w:rsidRDefault="00A6028F" w:rsidP="00CC2EC3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2F2E3E">
        <w:rPr>
          <w:rFonts w:ascii="Times New Roman" w:hAnsi="Times New Roman" w:cs="David" w:hint="cs"/>
          <w:b/>
          <w:bCs/>
          <w:sz w:val="24"/>
          <w:szCs w:val="24"/>
          <w:rtl/>
        </w:rPr>
        <w:t>שבטיות, אסלאם והתפוררות מדינת הלאום</w:t>
      </w:r>
    </w:p>
    <w:p w:rsidR="00A6028F" w:rsidRPr="002F2E3E" w:rsidRDefault="00A6028F" w:rsidP="00CC2EC3">
      <w:pPr>
        <w:bidi w:val="0"/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2F2E3E">
        <w:rPr>
          <w:rFonts w:ascii="Times New Roman" w:hAnsi="Times New Roman" w:cs="David"/>
          <w:sz w:val="24"/>
          <w:szCs w:val="24"/>
        </w:rPr>
        <w:t xml:space="preserve">I. M. Lewis, </w:t>
      </w:r>
      <w:r w:rsidRPr="002F2E3E">
        <w:rPr>
          <w:rFonts w:ascii="Times New Roman" w:hAnsi="Times New Roman" w:cs="David"/>
          <w:i/>
          <w:iCs/>
          <w:sz w:val="24"/>
          <w:szCs w:val="24"/>
        </w:rPr>
        <w:t>A Modern History of Somalia: Nation and State in the Horn of Africa</w:t>
      </w:r>
      <w:r w:rsidRPr="002F2E3E">
        <w:rPr>
          <w:rFonts w:ascii="Times New Roman" w:hAnsi="Times New Roman" w:cs="David"/>
          <w:sz w:val="24"/>
          <w:szCs w:val="24"/>
        </w:rPr>
        <w:t>, (London, 1988), 1-24</w:t>
      </w:r>
      <w:r w:rsidR="009561E2">
        <w:rPr>
          <w:rFonts w:ascii="Times New Roman" w:hAnsi="Times New Roman" w:cs="David"/>
          <w:sz w:val="24"/>
          <w:szCs w:val="24"/>
        </w:rPr>
        <w:t>.</w:t>
      </w:r>
    </w:p>
    <w:p w:rsidR="00A6028F" w:rsidRPr="002F2E3E" w:rsidRDefault="006C295A" w:rsidP="00A9755E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זהויות </w:t>
      </w:r>
      <w:r w:rsidR="00A3259A">
        <w:rPr>
          <w:rFonts w:ascii="Times New Roman" w:hAnsi="Times New Roman" w:cs="David" w:hint="cs"/>
          <w:b/>
          <w:bCs/>
          <w:sz w:val="24"/>
          <w:szCs w:val="24"/>
          <w:rtl/>
        </w:rPr>
        <w:t>לאומיות ואסלאם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</w:p>
    <w:p w:rsidR="00ED6341" w:rsidRPr="002F2E3E" w:rsidRDefault="00ED6341" w:rsidP="00CC2EC3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אירית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בק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="0031276C">
        <w:rPr>
          <w:rFonts w:ascii="Times New Roman" w:hAnsi="Times New Roman" w:cs="David" w:hint="cs"/>
          <w:sz w:val="24"/>
          <w:szCs w:val="24"/>
          <w:rtl/>
        </w:rPr>
        <w:t xml:space="preserve">אסלאם וזהות פוסט -קולוניאלית במערב אפריקה (מרכז דיין, </w:t>
      </w:r>
      <w:r w:rsidR="00C74DF1">
        <w:rPr>
          <w:rFonts w:ascii="Times New Roman" w:hAnsi="Times New Roman" w:cs="David" w:hint="cs"/>
          <w:sz w:val="24"/>
          <w:szCs w:val="24"/>
          <w:rtl/>
        </w:rPr>
        <w:t xml:space="preserve">2005), </w:t>
      </w:r>
      <w:r w:rsidR="008643B2">
        <w:rPr>
          <w:rFonts w:ascii="Times New Roman" w:hAnsi="Times New Roman" w:cs="David" w:hint="cs"/>
          <w:sz w:val="24"/>
          <w:szCs w:val="24"/>
          <w:rtl/>
        </w:rPr>
        <w:t>45-15.</w:t>
      </w:r>
    </w:p>
    <w:p w:rsidR="00ED6341" w:rsidRPr="00ED6341" w:rsidRDefault="00A6028F" w:rsidP="00CC2EC3">
      <w:pPr>
        <w:bidi w:val="0"/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2F2E3E">
        <w:rPr>
          <w:rFonts w:ascii="Times New Roman" w:hAnsi="Times New Roman" w:cs="David"/>
          <w:sz w:val="24"/>
          <w:szCs w:val="24"/>
        </w:rPr>
        <w:t xml:space="preserve">David Pool, </w:t>
      </w:r>
      <w:r w:rsidRPr="002F2E3E">
        <w:rPr>
          <w:rFonts w:ascii="Times New Roman" w:hAnsi="Times New Roman" w:cs="David"/>
          <w:i/>
          <w:iCs/>
          <w:sz w:val="24"/>
          <w:szCs w:val="24"/>
        </w:rPr>
        <w:t>From Guerrillas to Government: The Eritrean People's Liberation Front</w:t>
      </w:r>
      <w:r w:rsidRPr="002F2E3E">
        <w:rPr>
          <w:rFonts w:ascii="Times New Roman" w:hAnsi="Times New Roman" w:cs="David"/>
          <w:sz w:val="24"/>
          <w:szCs w:val="24"/>
        </w:rPr>
        <w:t>, (Ohio University Press, 2001), 5-35.</w:t>
      </w:r>
      <w:r w:rsidRPr="002F2E3E">
        <w:rPr>
          <w:rFonts w:ascii="Times New Roman" w:hAnsi="Times New Roman" w:cs="David"/>
          <w:i/>
          <w:iCs/>
          <w:sz w:val="24"/>
          <w:szCs w:val="24"/>
        </w:rPr>
        <w:t xml:space="preserve"> </w:t>
      </w:r>
    </w:p>
    <w:p w:rsidR="00A6028F" w:rsidRDefault="00FE6A60" w:rsidP="00DF3A97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צופיות </w:t>
      </w:r>
      <w:r w:rsidR="00DF3A97">
        <w:rPr>
          <w:rFonts w:ascii="Times New Roman" w:hAnsi="Times New Roman" w:cs="David" w:hint="cs"/>
          <w:b/>
          <w:bCs/>
          <w:sz w:val="24"/>
          <w:szCs w:val="24"/>
          <w:rtl/>
        </w:rPr>
        <w:t>והקשריה המקומיים</w:t>
      </w:r>
    </w:p>
    <w:p w:rsidR="00DF3A97" w:rsidRDefault="00DF3A97" w:rsidP="00332B29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נחמיה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לבציון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, דפנה אפרת, דניאלה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טלמון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-הלר, </w:t>
      </w:r>
      <w:r>
        <w:rPr>
          <w:rFonts w:ascii="Times New Roman" w:hAnsi="Times New Roman" w:cs="David" w:hint="cs"/>
          <w:i/>
          <w:iCs/>
          <w:sz w:val="24"/>
          <w:szCs w:val="24"/>
          <w:rtl/>
        </w:rPr>
        <w:t>האסלאם: מבוא להיסטוריה של הדת</w:t>
      </w:r>
      <w:r>
        <w:rPr>
          <w:rFonts w:ascii="Times New Roman" w:hAnsi="Times New Roman" w:cs="David" w:hint="cs"/>
          <w:sz w:val="24"/>
          <w:szCs w:val="24"/>
          <w:rtl/>
        </w:rPr>
        <w:t xml:space="preserve">, (האוניברסיטה הפתוחה, </w:t>
      </w:r>
      <w:r w:rsidR="00332B29">
        <w:rPr>
          <w:rFonts w:ascii="Times New Roman" w:hAnsi="Times New Roman" w:cs="David" w:hint="cs"/>
          <w:sz w:val="24"/>
          <w:szCs w:val="24"/>
          <w:rtl/>
        </w:rPr>
        <w:t>1998</w:t>
      </w:r>
      <w:r>
        <w:rPr>
          <w:rFonts w:ascii="Times New Roman" w:hAnsi="Times New Roman" w:cs="David" w:hint="cs"/>
          <w:sz w:val="24"/>
          <w:szCs w:val="24"/>
          <w:rtl/>
        </w:rPr>
        <w:t>), כרך ב, יחידה 6.</w:t>
      </w:r>
    </w:p>
    <w:p w:rsidR="00A6028F" w:rsidRPr="002F2E3E" w:rsidRDefault="00A6028F" w:rsidP="009E4B9A">
      <w:pPr>
        <w:bidi w:val="0"/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2F2E3E">
        <w:rPr>
          <w:rFonts w:ascii="Times New Roman" w:hAnsi="Times New Roman" w:cs="David"/>
          <w:sz w:val="24"/>
          <w:szCs w:val="24"/>
        </w:rPr>
        <w:t xml:space="preserve">Patrick </w:t>
      </w:r>
      <w:proofErr w:type="spellStart"/>
      <w:r w:rsidRPr="002F2E3E">
        <w:rPr>
          <w:rFonts w:ascii="Times New Roman" w:hAnsi="Times New Roman" w:cs="David"/>
          <w:sz w:val="24"/>
          <w:szCs w:val="24"/>
        </w:rPr>
        <w:t>Desplat</w:t>
      </w:r>
      <w:proofErr w:type="spellEnd"/>
      <w:r w:rsidRPr="002F2E3E">
        <w:rPr>
          <w:rFonts w:ascii="Times New Roman" w:hAnsi="Times New Roman" w:cs="David"/>
          <w:sz w:val="24"/>
          <w:szCs w:val="24"/>
        </w:rPr>
        <w:t xml:space="preserve">, "The Making of Harari city of Ethiopia: Constructing and Contesting Saintly Places in </w:t>
      </w:r>
      <w:proofErr w:type="spellStart"/>
      <w:r w:rsidRPr="002F2E3E">
        <w:rPr>
          <w:rFonts w:ascii="Times New Roman" w:hAnsi="Times New Roman" w:cs="David"/>
          <w:sz w:val="24"/>
          <w:szCs w:val="24"/>
        </w:rPr>
        <w:t>Harar</w:t>
      </w:r>
      <w:proofErr w:type="spellEnd"/>
      <w:r w:rsidRPr="002F2E3E">
        <w:rPr>
          <w:rFonts w:ascii="Times New Roman" w:hAnsi="Times New Roman" w:cs="David"/>
          <w:sz w:val="24"/>
          <w:szCs w:val="24"/>
        </w:rPr>
        <w:t xml:space="preserve">", in: </w:t>
      </w:r>
      <w:r w:rsidRPr="002F2E3E">
        <w:rPr>
          <w:rFonts w:ascii="Times New Roman" w:hAnsi="Times New Roman" w:cs="David"/>
          <w:i/>
          <w:iCs/>
          <w:sz w:val="24"/>
          <w:szCs w:val="24"/>
        </w:rPr>
        <w:t>Muslim Saints, Their places and Space, Year book of the Sociology of Islam</w:t>
      </w:r>
      <w:r w:rsidRPr="002F2E3E">
        <w:rPr>
          <w:rFonts w:ascii="Times New Roman" w:hAnsi="Times New Roman" w:cs="David"/>
          <w:sz w:val="24"/>
          <w:szCs w:val="24"/>
        </w:rPr>
        <w:t xml:space="preserve"> v. 8 (2009), 149-167</w:t>
      </w:r>
      <w:r w:rsidR="009E4B9A">
        <w:rPr>
          <w:rFonts w:ascii="Times New Roman" w:hAnsi="Times New Roman" w:cs="David"/>
          <w:sz w:val="24"/>
          <w:szCs w:val="24"/>
        </w:rPr>
        <w:t>.</w:t>
      </w:r>
    </w:p>
    <w:p w:rsidR="00A6028F" w:rsidRPr="002F2E3E" w:rsidRDefault="00A6028F" w:rsidP="00DA2661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2F2E3E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קולוניאליזם אפריקני </w:t>
      </w:r>
      <w:r w:rsidR="00F351FE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ומוסלמי </w:t>
      </w:r>
      <w:r w:rsidR="00FE6A60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משלהי המאה </w:t>
      </w:r>
      <w:r w:rsidR="00DA2661">
        <w:rPr>
          <w:rFonts w:ascii="Times New Roman" w:hAnsi="Times New Roman" w:cs="David" w:hint="cs"/>
          <w:b/>
          <w:bCs/>
          <w:sz w:val="24"/>
          <w:szCs w:val="24"/>
          <w:rtl/>
        </w:rPr>
        <w:t>התשע-עשרה</w:t>
      </w:r>
    </w:p>
    <w:p w:rsidR="00A6028F" w:rsidRDefault="00A6028F" w:rsidP="00CC2EC3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2F2E3E">
        <w:rPr>
          <w:rFonts w:ascii="Times New Roman" w:hAnsi="Times New Roman" w:cs="David" w:hint="cs"/>
          <w:sz w:val="24"/>
          <w:szCs w:val="24"/>
          <w:rtl/>
        </w:rPr>
        <w:t xml:space="preserve">אבישי בן-דרור, "אסלאם ומודרניזציה </w:t>
      </w:r>
      <w:r w:rsidRPr="002F2E3E">
        <w:rPr>
          <w:rFonts w:ascii="Times New Roman" w:hAnsi="Times New Roman" w:cs="David"/>
          <w:sz w:val="24"/>
          <w:szCs w:val="24"/>
          <w:rtl/>
        </w:rPr>
        <w:t>–</w:t>
      </w:r>
      <w:r w:rsidRPr="002F2E3E">
        <w:rPr>
          <w:rFonts w:ascii="Times New Roman" w:hAnsi="Times New Roman" w:cs="David" w:hint="cs"/>
          <w:sz w:val="24"/>
          <w:szCs w:val="24"/>
          <w:rtl/>
        </w:rPr>
        <w:t xml:space="preserve"> הרר תחת הכיבוש המצרי, 1885-1875", </w:t>
      </w:r>
      <w:r w:rsidRPr="002F2E3E">
        <w:rPr>
          <w:rFonts w:ascii="Times New Roman" w:hAnsi="Times New Roman" w:cs="David" w:hint="cs"/>
          <w:i/>
          <w:iCs/>
          <w:sz w:val="24"/>
          <w:szCs w:val="24"/>
          <w:rtl/>
        </w:rPr>
        <w:t>זמנים</w:t>
      </w:r>
      <w:r w:rsidRPr="002F2E3E">
        <w:rPr>
          <w:rFonts w:ascii="Times New Roman" w:hAnsi="Times New Roman" w:cs="David" w:hint="cs"/>
          <w:sz w:val="24"/>
          <w:szCs w:val="24"/>
          <w:rtl/>
        </w:rPr>
        <w:t xml:space="preserve"> (92), (סתיו 2005), 95-88.</w:t>
      </w:r>
    </w:p>
    <w:p w:rsidR="009A2662" w:rsidRPr="00030581" w:rsidRDefault="009A2662" w:rsidP="00DF3A97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>מוסלמים,</w:t>
      </w:r>
      <w:r w:rsidRPr="0003058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"שחורים" ואחרים בעמק הנילוס</w:t>
      </w:r>
    </w:p>
    <w:p w:rsidR="009A2662" w:rsidRPr="002F2E3E" w:rsidRDefault="009A2662" w:rsidP="00CC2EC3">
      <w:pPr>
        <w:bidi w:val="0"/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030581">
        <w:rPr>
          <w:rFonts w:ascii="Times New Roman" w:hAnsi="Times New Roman" w:cs="David"/>
          <w:sz w:val="24"/>
          <w:szCs w:val="24"/>
        </w:rPr>
        <w:lastRenderedPageBreak/>
        <w:t xml:space="preserve">Eve </w:t>
      </w:r>
      <w:proofErr w:type="spellStart"/>
      <w:r w:rsidRPr="00030581">
        <w:rPr>
          <w:rFonts w:ascii="Times New Roman" w:hAnsi="Times New Roman" w:cs="David"/>
          <w:sz w:val="24"/>
          <w:szCs w:val="24"/>
        </w:rPr>
        <w:t>Troutt</w:t>
      </w:r>
      <w:proofErr w:type="spellEnd"/>
      <w:r w:rsidRPr="00030581">
        <w:rPr>
          <w:rFonts w:ascii="Times New Roman" w:hAnsi="Times New Roman" w:cs="David"/>
          <w:sz w:val="24"/>
          <w:szCs w:val="24"/>
        </w:rPr>
        <w:t xml:space="preserve"> Powell, "Brothers along the Nile: Egyptian concepts of race and ethnicity, 1895-1910", in: Haggai </w:t>
      </w:r>
      <w:proofErr w:type="spellStart"/>
      <w:r w:rsidRPr="00030581">
        <w:rPr>
          <w:rFonts w:ascii="Times New Roman" w:hAnsi="Times New Roman" w:cs="David"/>
          <w:sz w:val="24"/>
          <w:szCs w:val="24"/>
        </w:rPr>
        <w:t>Erlich</w:t>
      </w:r>
      <w:proofErr w:type="spellEnd"/>
      <w:r w:rsidRPr="00030581">
        <w:rPr>
          <w:rFonts w:ascii="Times New Roman" w:hAnsi="Times New Roman" w:cs="David"/>
          <w:sz w:val="24"/>
          <w:szCs w:val="24"/>
        </w:rPr>
        <w:t xml:space="preserve"> and Israel </w:t>
      </w:r>
      <w:proofErr w:type="spellStart"/>
      <w:r w:rsidRPr="00030581">
        <w:rPr>
          <w:rFonts w:ascii="Times New Roman" w:hAnsi="Times New Roman" w:cs="David"/>
          <w:sz w:val="24"/>
          <w:szCs w:val="24"/>
        </w:rPr>
        <w:t>Gershoni</w:t>
      </w:r>
      <w:proofErr w:type="spellEnd"/>
      <w:r w:rsidRPr="00030581">
        <w:rPr>
          <w:rFonts w:ascii="Times New Roman" w:hAnsi="Times New Roman" w:cs="David"/>
          <w:sz w:val="24"/>
          <w:szCs w:val="24"/>
        </w:rPr>
        <w:t xml:space="preserve"> (eds.), </w:t>
      </w:r>
      <w:r w:rsidRPr="00030581">
        <w:rPr>
          <w:rFonts w:ascii="Times New Roman" w:hAnsi="Times New Roman" w:cs="David"/>
          <w:i/>
          <w:iCs/>
          <w:sz w:val="24"/>
          <w:szCs w:val="24"/>
        </w:rPr>
        <w:t>The Nile: Histories, Cultures, Myths</w:t>
      </w:r>
      <w:r w:rsidRPr="00030581">
        <w:rPr>
          <w:rFonts w:ascii="Times New Roman" w:hAnsi="Times New Roman" w:cs="David"/>
          <w:sz w:val="24"/>
          <w:szCs w:val="24"/>
        </w:rPr>
        <w:t xml:space="preserve"> (Colorado: Lynne </w:t>
      </w:r>
      <w:proofErr w:type="spellStart"/>
      <w:r w:rsidRPr="00030581">
        <w:rPr>
          <w:rFonts w:ascii="Times New Roman" w:hAnsi="Times New Roman" w:cs="David"/>
          <w:sz w:val="24"/>
          <w:szCs w:val="24"/>
        </w:rPr>
        <w:t>Rienner</w:t>
      </w:r>
      <w:proofErr w:type="spellEnd"/>
      <w:r w:rsidRPr="00030581">
        <w:rPr>
          <w:rFonts w:ascii="Times New Roman" w:hAnsi="Times New Roman" w:cs="David"/>
          <w:sz w:val="24"/>
          <w:szCs w:val="24"/>
        </w:rPr>
        <w:t xml:space="preserve"> Publishers, 2000), 171-181.</w:t>
      </w:r>
    </w:p>
    <w:p w:rsidR="00755008" w:rsidRDefault="00A3259A" w:rsidP="00755008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>אתרי הנצחה, מוזיאונים והבניית זהויות</w:t>
      </w:r>
      <w:r w:rsidR="00F351FE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</w:p>
    <w:p w:rsidR="009E4B9A" w:rsidRPr="00755008" w:rsidRDefault="009E4B9A" w:rsidP="00755008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ישראל גרשוני, </w:t>
      </w:r>
      <w:r w:rsidRPr="009E4B9A">
        <w:rPr>
          <w:rFonts w:ascii="Times New Roman" w:hAnsi="Times New Roman" w:cs="David" w:hint="cs"/>
          <w:i/>
          <w:iCs/>
          <w:sz w:val="24"/>
          <w:szCs w:val="24"/>
          <w:rtl/>
        </w:rPr>
        <w:t>פירמידה לאומה: הנצחה, זיכרון ולאומיות במצרים במאה העשרים</w:t>
      </w:r>
      <w:r>
        <w:rPr>
          <w:rFonts w:ascii="Times New Roman" w:hAnsi="Times New Roman" w:cs="David" w:hint="cs"/>
          <w:sz w:val="24"/>
          <w:szCs w:val="24"/>
          <w:rtl/>
        </w:rPr>
        <w:t xml:space="preserve">, (עם עובד, 2006), </w:t>
      </w:r>
      <w:r w:rsidR="00755008">
        <w:rPr>
          <w:rFonts w:ascii="Times New Roman" w:hAnsi="Times New Roman" w:cs="David" w:hint="cs"/>
          <w:sz w:val="24"/>
          <w:szCs w:val="24"/>
          <w:rtl/>
        </w:rPr>
        <w:t xml:space="preserve">56-19. </w:t>
      </w:r>
    </w:p>
    <w:p w:rsidR="00A6028F" w:rsidRPr="002F2E3E" w:rsidRDefault="00A6028F" w:rsidP="00CC2EC3">
      <w:pPr>
        <w:bidi w:val="0"/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 w:rsidRPr="002F2E3E">
        <w:rPr>
          <w:rFonts w:ascii="Times New Roman" w:hAnsi="Times New Roman" w:cs="David"/>
          <w:sz w:val="24"/>
          <w:szCs w:val="24"/>
        </w:rPr>
        <w:t xml:space="preserve">Belle Asante </w:t>
      </w:r>
      <w:proofErr w:type="spellStart"/>
      <w:r w:rsidRPr="002F2E3E">
        <w:rPr>
          <w:rFonts w:ascii="Times New Roman" w:hAnsi="Times New Roman" w:cs="David"/>
          <w:sz w:val="24"/>
          <w:szCs w:val="24"/>
        </w:rPr>
        <w:t>Taristani</w:t>
      </w:r>
      <w:proofErr w:type="spellEnd"/>
      <w:r w:rsidRPr="002F2E3E">
        <w:rPr>
          <w:rFonts w:ascii="Times New Roman" w:hAnsi="Times New Roman" w:cs="David"/>
          <w:sz w:val="24"/>
          <w:szCs w:val="24"/>
        </w:rPr>
        <w:t xml:space="preserve">, "Merging Past and Present in the Museums of </w:t>
      </w:r>
      <w:proofErr w:type="spellStart"/>
      <w:r w:rsidRPr="002F2E3E">
        <w:rPr>
          <w:rFonts w:ascii="Times New Roman" w:hAnsi="Times New Roman" w:cs="David"/>
          <w:sz w:val="24"/>
          <w:szCs w:val="24"/>
        </w:rPr>
        <w:t>Harar</w:t>
      </w:r>
      <w:proofErr w:type="spellEnd"/>
      <w:r w:rsidRPr="002F2E3E">
        <w:rPr>
          <w:rFonts w:ascii="Times New Roman" w:hAnsi="Times New Roman" w:cs="David"/>
          <w:sz w:val="24"/>
          <w:szCs w:val="24"/>
        </w:rPr>
        <w:t xml:space="preserve">, Ethiopia", </w:t>
      </w:r>
      <w:proofErr w:type="spellStart"/>
      <w:r w:rsidRPr="002F2E3E">
        <w:rPr>
          <w:rFonts w:ascii="Times New Roman" w:hAnsi="Times New Roman" w:cs="David"/>
          <w:i/>
          <w:iCs/>
          <w:sz w:val="24"/>
          <w:szCs w:val="24"/>
        </w:rPr>
        <w:t>Nilo</w:t>
      </w:r>
      <w:proofErr w:type="spellEnd"/>
      <w:r w:rsidRPr="002F2E3E">
        <w:rPr>
          <w:rFonts w:ascii="Times New Roman" w:hAnsi="Times New Roman" w:cs="David"/>
          <w:i/>
          <w:iCs/>
          <w:sz w:val="24"/>
          <w:szCs w:val="24"/>
        </w:rPr>
        <w:t>-Ethiopian Studies</w:t>
      </w:r>
      <w:r w:rsidRPr="002F2E3E">
        <w:rPr>
          <w:rFonts w:ascii="Times New Roman" w:hAnsi="Times New Roman" w:cs="David"/>
          <w:sz w:val="24"/>
          <w:szCs w:val="24"/>
        </w:rPr>
        <w:t xml:space="preserve"> (No. 13) (2009), 1-16.</w:t>
      </w:r>
    </w:p>
    <w:p w:rsidR="00053FDA" w:rsidRDefault="00A403EA" w:rsidP="00CC2EC3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>שיעור סיכום לסמסטר א</w:t>
      </w:r>
      <w:r w:rsidR="00E8307E">
        <w:rPr>
          <w:rFonts w:ascii="Times New Roman" w:hAnsi="Times New Roman" w:cs="David" w:hint="cs"/>
          <w:b/>
          <w:bCs/>
          <w:sz w:val="24"/>
          <w:szCs w:val="24"/>
          <w:rtl/>
        </w:rPr>
        <w:t>'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E8307E">
        <w:rPr>
          <w:rFonts w:ascii="Times New Roman" w:hAnsi="Times New Roman" w:cs="David" w:hint="cs"/>
          <w:b/>
          <w:bCs/>
          <w:sz w:val="24"/>
          <w:szCs w:val="24"/>
          <w:rtl/>
        </w:rPr>
        <w:t>ו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פגישות</w:t>
      </w:r>
      <w:r w:rsidR="00E8307E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עם הסטודנטים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לקביעת</w:t>
      </w:r>
      <w:r w:rsidR="00DF3A97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שאלת מחקר ורשימות ביבליוגרפיות</w:t>
      </w:r>
    </w:p>
    <w:p w:rsidR="00A403EA" w:rsidRPr="00030581" w:rsidRDefault="00A403EA" w:rsidP="00CC2EC3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</w:p>
    <w:p w:rsidR="00872145" w:rsidRPr="00980653" w:rsidRDefault="00872145" w:rsidP="00DF3A97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980653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 xml:space="preserve">סמסטר ב': </w:t>
      </w:r>
      <w:r w:rsidR="004B2CB2" w:rsidRPr="00980653">
        <w:rPr>
          <w:rFonts w:cs="David" w:hint="cs"/>
          <w:b/>
          <w:bCs/>
          <w:sz w:val="24"/>
          <w:szCs w:val="24"/>
          <w:u w:val="single"/>
          <w:rtl/>
        </w:rPr>
        <w:t>(</w:t>
      </w:r>
      <w:r w:rsidR="004B2CB2" w:rsidRPr="00980653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לחלק מהנושאים יוקדש יותר משיעור אחד. יתכנו שינויים בסדר השיעורים במהלך הסמסטר)</w:t>
      </w:r>
    </w:p>
    <w:p w:rsidR="004E29D6" w:rsidRDefault="004E29D6" w:rsidP="00CC2EC3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>הגשת שאלות מחקר ורשימות ביבליוגראפיות (2-1 עמודים) עד חופשת הפסח</w:t>
      </w:r>
    </w:p>
    <w:p w:rsidR="00A403EA" w:rsidRDefault="00E2507F" w:rsidP="00DA2661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>"אסלאם מ</w:t>
      </w:r>
      <w:r w:rsidR="00DA2661">
        <w:rPr>
          <w:rFonts w:ascii="Times New Roman" w:hAnsi="Times New Roman" w:cs="David" w:hint="cs"/>
          <w:b/>
          <w:bCs/>
          <w:sz w:val="24"/>
          <w:szCs w:val="24"/>
          <w:rtl/>
        </w:rPr>
        <w:t>ג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רבי"? </w:t>
      </w:r>
      <w:r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דיון השוואתי בצפון אפריקה</w:t>
      </w:r>
    </w:p>
    <w:p w:rsidR="00E2507F" w:rsidRDefault="00E2507F" w:rsidP="00CC2EC3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מישל אביטבול ודניאל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זיסנווין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, </w:t>
      </w:r>
      <w:r>
        <w:rPr>
          <w:rFonts w:ascii="Times New Roman" w:hAnsi="Times New Roman" w:cs="David" w:hint="cs"/>
          <w:i/>
          <w:iCs/>
          <w:sz w:val="24"/>
          <w:szCs w:val="24"/>
          <w:rtl/>
        </w:rPr>
        <w:t>מקולוניאליזם ללאומיות: תוניסיה, אלג'יריה</w:t>
      </w:r>
      <w:r w:rsidR="00421F2A">
        <w:rPr>
          <w:rFonts w:ascii="Times New Roman" w:hAnsi="Times New Roman" w:cs="David" w:hint="cs"/>
          <w:i/>
          <w:iCs/>
          <w:sz w:val="24"/>
          <w:szCs w:val="24"/>
          <w:rtl/>
        </w:rPr>
        <w:t xml:space="preserve">, </w:t>
      </w:r>
      <w:r>
        <w:rPr>
          <w:rFonts w:ascii="Times New Roman" w:hAnsi="Times New Roman" w:cs="David" w:hint="cs"/>
          <w:i/>
          <w:iCs/>
          <w:sz w:val="24"/>
          <w:szCs w:val="24"/>
          <w:rtl/>
        </w:rPr>
        <w:t xml:space="preserve">מרוקו </w:t>
      </w:r>
      <w:r w:rsidR="00186F98" w:rsidRPr="00186F98">
        <w:rPr>
          <w:rFonts w:ascii="Times New Roman" w:hAnsi="Times New Roman" w:cs="David" w:hint="cs"/>
          <w:sz w:val="24"/>
          <w:szCs w:val="24"/>
          <w:rtl/>
        </w:rPr>
        <w:t>(</w:t>
      </w:r>
      <w:r>
        <w:rPr>
          <w:rFonts w:ascii="Times New Roman" w:hAnsi="Times New Roman" w:cs="David" w:hint="cs"/>
          <w:sz w:val="24"/>
          <w:szCs w:val="24"/>
          <w:rtl/>
        </w:rPr>
        <w:t>האוניברסיטה הפתוחה, 2005),</w:t>
      </w:r>
      <w:r w:rsidR="00E8307E">
        <w:rPr>
          <w:rFonts w:ascii="Times New Roman" w:hAnsi="Times New Roman" w:cs="David" w:hint="cs"/>
          <w:sz w:val="24"/>
          <w:szCs w:val="24"/>
          <w:rtl/>
        </w:rPr>
        <w:t xml:space="preserve"> 22-7.</w:t>
      </w:r>
    </w:p>
    <w:p w:rsidR="00E2507F" w:rsidRDefault="00186F98" w:rsidP="000418A5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>קניה</w:t>
      </w:r>
      <w:r w:rsidR="00421F2A" w:rsidRPr="00421F2A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: </w:t>
      </w:r>
      <w:r w:rsidR="000418A5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מוסלמים </w:t>
      </w:r>
      <w:r w:rsidR="00421F2A" w:rsidRPr="00421F2A">
        <w:rPr>
          <w:rFonts w:ascii="Times New Roman" w:hAnsi="Times New Roman" w:cs="David" w:hint="cs"/>
          <w:b/>
          <w:bCs/>
          <w:sz w:val="24"/>
          <w:szCs w:val="24"/>
          <w:rtl/>
        </w:rPr>
        <w:t>בין בדלנות להשתלבות פוליטית</w:t>
      </w:r>
    </w:p>
    <w:p w:rsidR="00ED6341" w:rsidRDefault="00186F98" w:rsidP="00CC2EC3">
      <w:pPr>
        <w:bidi w:val="0"/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proofErr w:type="spellStart"/>
      <w:r>
        <w:rPr>
          <w:rFonts w:ascii="Times New Roman" w:hAnsi="Times New Roman" w:cs="David"/>
          <w:sz w:val="24"/>
          <w:szCs w:val="24"/>
        </w:rPr>
        <w:t>Arye</w:t>
      </w:r>
      <w:proofErr w:type="spellEnd"/>
      <w:r>
        <w:rPr>
          <w:rFonts w:ascii="Times New Roman" w:hAnsi="Times New Roman" w:cs="David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David"/>
          <w:sz w:val="24"/>
          <w:szCs w:val="24"/>
        </w:rPr>
        <w:t>Oded</w:t>
      </w:r>
      <w:proofErr w:type="spellEnd"/>
      <w:proofErr w:type="gramEnd"/>
      <w:r>
        <w:rPr>
          <w:rFonts w:ascii="Times New Roman" w:hAnsi="Times New Roman" w:cs="David"/>
          <w:sz w:val="24"/>
          <w:szCs w:val="24"/>
        </w:rPr>
        <w:t xml:space="preserve">, </w:t>
      </w:r>
      <w:r w:rsidRPr="0074316E">
        <w:rPr>
          <w:rFonts w:ascii="Times New Roman" w:hAnsi="Times New Roman" w:cs="David"/>
          <w:i/>
          <w:iCs/>
          <w:sz w:val="24"/>
          <w:szCs w:val="24"/>
        </w:rPr>
        <w:t>Islam and Politics in Kenya</w:t>
      </w:r>
      <w:r w:rsidR="00421F2A">
        <w:rPr>
          <w:rFonts w:ascii="Times New Roman" w:hAnsi="Times New Roman" w:cs="David"/>
          <w:sz w:val="24"/>
          <w:szCs w:val="24"/>
        </w:rPr>
        <w:t xml:space="preserve"> (Colorado: </w:t>
      </w:r>
      <w:r w:rsidR="00421F2A" w:rsidRPr="00030581">
        <w:rPr>
          <w:rFonts w:ascii="Times New Roman" w:hAnsi="Times New Roman" w:cs="David"/>
          <w:sz w:val="24"/>
          <w:szCs w:val="24"/>
        </w:rPr>
        <w:t xml:space="preserve">Lynne </w:t>
      </w:r>
      <w:proofErr w:type="spellStart"/>
      <w:r w:rsidR="00421F2A" w:rsidRPr="00030581">
        <w:rPr>
          <w:rFonts w:ascii="Times New Roman" w:hAnsi="Times New Roman" w:cs="David"/>
          <w:sz w:val="24"/>
          <w:szCs w:val="24"/>
        </w:rPr>
        <w:t>Rienner</w:t>
      </w:r>
      <w:proofErr w:type="spellEnd"/>
      <w:r w:rsidR="00421F2A" w:rsidRPr="00030581">
        <w:rPr>
          <w:rFonts w:ascii="Times New Roman" w:hAnsi="Times New Roman" w:cs="David"/>
          <w:sz w:val="24"/>
          <w:szCs w:val="24"/>
        </w:rPr>
        <w:t xml:space="preserve"> Publishers, 2000), </w:t>
      </w:r>
      <w:r w:rsidR="00421F2A">
        <w:rPr>
          <w:rFonts w:ascii="Times New Roman" w:hAnsi="Times New Roman" w:cs="David"/>
          <w:sz w:val="24"/>
          <w:szCs w:val="24"/>
        </w:rPr>
        <w:t>11-19, 135-147</w:t>
      </w:r>
      <w:r w:rsidR="00421F2A" w:rsidRPr="00030581">
        <w:rPr>
          <w:rFonts w:ascii="Times New Roman" w:hAnsi="Times New Roman" w:cs="David"/>
          <w:sz w:val="24"/>
          <w:szCs w:val="24"/>
        </w:rPr>
        <w:t>.</w:t>
      </w:r>
    </w:p>
    <w:p w:rsidR="00421F2A" w:rsidRPr="00680161" w:rsidRDefault="00154A75" w:rsidP="00DA2661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68016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סודאן </w:t>
      </w:r>
      <w:r w:rsidR="00DA266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: </w:t>
      </w:r>
      <w:r w:rsidRPr="00680161">
        <w:rPr>
          <w:rFonts w:ascii="Times New Roman" w:hAnsi="Times New Roman" w:cs="David" w:hint="cs"/>
          <w:b/>
          <w:bCs/>
          <w:sz w:val="24"/>
          <w:szCs w:val="24"/>
          <w:rtl/>
        </w:rPr>
        <w:t>עבר ואתגרי ההווה והעתיד</w:t>
      </w:r>
    </w:p>
    <w:p w:rsidR="00680161" w:rsidRDefault="00680161" w:rsidP="00CC2EC3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גבריאל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ורבורג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>, "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המהדיה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 וה</w:t>
      </w:r>
      <w:r w:rsidR="00346EA2">
        <w:rPr>
          <w:rFonts w:ascii="Times New Roman" w:hAnsi="Times New Roman" w:cs="David" w:hint="cs"/>
          <w:sz w:val="24"/>
          <w:szCs w:val="24"/>
          <w:rtl/>
        </w:rPr>
        <w:t>ח</w:t>
      </w:r>
      <w:r>
        <w:rPr>
          <w:rFonts w:ascii="Times New Roman" w:hAnsi="Times New Roman" w:cs="David" w:hint="cs"/>
          <w:sz w:val="24"/>
          <w:szCs w:val="24"/>
          <w:rtl/>
        </w:rPr>
        <w:t xml:space="preserve">זית האסלאמית הלאומית: דרכים חלופיות למדינה אסלאמית בסודאן!?", </w:t>
      </w:r>
      <w:r>
        <w:rPr>
          <w:rFonts w:ascii="Times New Roman" w:hAnsi="Times New Roman" w:cs="David" w:hint="cs"/>
          <w:i/>
          <w:iCs/>
          <w:sz w:val="24"/>
          <w:szCs w:val="24"/>
          <w:rtl/>
        </w:rPr>
        <w:t xml:space="preserve">האסלאם ועולמות השזורים בו: קובץ מאמרים לזכרה של חוה </w:t>
      </w:r>
      <w:proofErr w:type="spellStart"/>
      <w:r>
        <w:rPr>
          <w:rFonts w:ascii="Times New Roman" w:hAnsi="Times New Roman" w:cs="David" w:hint="cs"/>
          <w:i/>
          <w:iCs/>
          <w:sz w:val="24"/>
          <w:szCs w:val="24"/>
          <w:rtl/>
        </w:rPr>
        <w:t>לצרוס</w:t>
      </w:r>
      <w:proofErr w:type="spellEnd"/>
      <w:r>
        <w:rPr>
          <w:rFonts w:ascii="Times New Roman" w:hAnsi="Times New Roman" w:cs="David" w:hint="cs"/>
          <w:i/>
          <w:iCs/>
          <w:sz w:val="24"/>
          <w:szCs w:val="24"/>
          <w:rtl/>
        </w:rPr>
        <w:t>-יפה</w:t>
      </w:r>
      <w:r w:rsidR="002617BD">
        <w:rPr>
          <w:rFonts w:ascii="Times New Roman" w:hAnsi="Times New Roman" w:cs="David" w:hint="cs"/>
          <w:sz w:val="24"/>
          <w:szCs w:val="24"/>
          <w:rtl/>
        </w:rPr>
        <w:t>,</w:t>
      </w:r>
      <w:r>
        <w:rPr>
          <w:rFonts w:ascii="Times New Roman" w:hAnsi="Times New Roman" w:cs="David" w:hint="cs"/>
          <w:i/>
          <w:iCs/>
          <w:sz w:val="24"/>
          <w:szCs w:val="24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(מכון בן צבי </w:t>
      </w:r>
      <w:r>
        <w:rPr>
          <w:rFonts w:ascii="Times New Roman" w:hAnsi="Times New Roman" w:cs="David"/>
          <w:sz w:val="24"/>
          <w:szCs w:val="24"/>
          <w:rtl/>
        </w:rPr>
        <w:t>–</w:t>
      </w:r>
      <w:r>
        <w:rPr>
          <w:rFonts w:ascii="Times New Roman" w:hAnsi="Times New Roman" w:cs="David" w:hint="cs"/>
          <w:sz w:val="24"/>
          <w:szCs w:val="24"/>
          <w:rtl/>
        </w:rPr>
        <w:t xml:space="preserve"> יד יצחק בן צבי והאוניברסיטה הברית בירושלים, תשס"ב), 249-235.</w:t>
      </w:r>
    </w:p>
    <w:p w:rsidR="004B2CB2" w:rsidRDefault="00FD7365" w:rsidP="00CC2EC3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 w:rsidRPr="00FD7365">
        <w:rPr>
          <w:rFonts w:ascii="Times New Roman" w:hAnsi="Times New Roman" w:cs="David" w:hint="cs"/>
          <w:b/>
          <w:bCs/>
          <w:sz w:val="24"/>
          <w:szCs w:val="24"/>
          <w:rtl/>
        </w:rPr>
        <w:t>שיח הזהויות בניגריה</w:t>
      </w:r>
    </w:p>
    <w:p w:rsidR="00FD7365" w:rsidRDefault="00FD7365" w:rsidP="00201B1A">
      <w:pPr>
        <w:spacing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אירית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בק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, "זהויות מודרניסטיות </w:t>
      </w:r>
      <w:r>
        <w:rPr>
          <w:rFonts w:ascii="Times New Roman" w:hAnsi="Times New Roman" w:cs="David"/>
          <w:sz w:val="24"/>
          <w:szCs w:val="24"/>
          <w:rtl/>
        </w:rPr>
        <w:t>–</w:t>
      </w:r>
      <w:r>
        <w:rPr>
          <w:rFonts w:ascii="Times New Roman" w:hAnsi="Times New Roman" w:cs="David" w:hint="cs"/>
          <w:sz w:val="24"/>
          <w:szCs w:val="24"/>
          <w:rtl/>
        </w:rPr>
        <w:t xml:space="preserve"> סופים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ווהאבים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 בצפון ניגריה", </w:t>
      </w:r>
      <w:r>
        <w:rPr>
          <w:rFonts w:ascii="Times New Roman" w:hAnsi="Times New Roman" w:cs="David" w:hint="cs"/>
          <w:i/>
          <w:iCs/>
          <w:sz w:val="24"/>
          <w:szCs w:val="24"/>
          <w:rtl/>
        </w:rPr>
        <w:t>ג'מאעה</w:t>
      </w:r>
      <w:r>
        <w:rPr>
          <w:rFonts w:ascii="Times New Roman" w:hAnsi="Times New Roman" w:cs="David" w:hint="cs"/>
          <w:sz w:val="24"/>
          <w:szCs w:val="24"/>
          <w:rtl/>
        </w:rPr>
        <w:t xml:space="preserve">, כרך </w:t>
      </w:r>
      <w:proofErr w:type="spellStart"/>
      <w:r>
        <w:rPr>
          <w:rFonts w:ascii="Times New Roman" w:hAnsi="Times New Roman" w:cs="David" w:hint="cs"/>
          <w:sz w:val="24"/>
          <w:szCs w:val="24"/>
          <w:rtl/>
        </w:rPr>
        <w:t>טז</w:t>
      </w:r>
      <w:proofErr w:type="spellEnd"/>
      <w:r>
        <w:rPr>
          <w:rFonts w:ascii="Times New Roman" w:hAnsi="Times New Roman" w:cs="David" w:hint="cs"/>
          <w:sz w:val="24"/>
          <w:szCs w:val="24"/>
          <w:rtl/>
        </w:rPr>
        <w:t xml:space="preserve"> (תשס"ח), 32-9</w:t>
      </w:r>
      <w:r w:rsidR="00201B1A">
        <w:rPr>
          <w:rFonts w:ascii="Times New Roman" w:hAnsi="Times New Roman" w:cs="David" w:hint="cs"/>
          <w:sz w:val="24"/>
          <w:szCs w:val="24"/>
          <w:rtl/>
        </w:rPr>
        <w:t>.</w:t>
      </w:r>
    </w:p>
    <w:p w:rsidR="00FD7365" w:rsidRDefault="00FD7365" w:rsidP="00CC2EC3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ערבים, אפריקנים וסחר העבדים </w:t>
      </w:r>
    </w:p>
    <w:p w:rsidR="00201B1A" w:rsidRDefault="00120C18" w:rsidP="00201B1A">
      <w:pPr>
        <w:bidi w:val="0"/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lastRenderedPageBreak/>
        <w:t xml:space="preserve">John </w:t>
      </w:r>
      <w:proofErr w:type="spellStart"/>
      <w:r>
        <w:rPr>
          <w:rFonts w:ascii="Times New Roman" w:hAnsi="Times New Roman" w:cs="David"/>
          <w:sz w:val="24"/>
          <w:szCs w:val="24"/>
        </w:rPr>
        <w:t>Alembillah</w:t>
      </w:r>
      <w:proofErr w:type="spellEnd"/>
      <w:r>
        <w:rPr>
          <w:rFonts w:ascii="Times New Roman" w:hAnsi="Times New Roman" w:cs="Davi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David"/>
          <w:sz w:val="24"/>
          <w:szCs w:val="24"/>
        </w:rPr>
        <w:t>Azumah</w:t>
      </w:r>
      <w:proofErr w:type="spellEnd"/>
      <w:r>
        <w:rPr>
          <w:rFonts w:ascii="Times New Roman" w:hAnsi="Times New Roman" w:cs="David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David"/>
          <w:i/>
          <w:iCs/>
          <w:sz w:val="24"/>
          <w:szCs w:val="24"/>
        </w:rPr>
        <w:t>The</w:t>
      </w:r>
      <w:proofErr w:type="gramEnd"/>
      <w:r>
        <w:rPr>
          <w:rFonts w:ascii="Times New Roman" w:hAnsi="Times New Roman" w:cs="David"/>
          <w:i/>
          <w:iCs/>
          <w:sz w:val="24"/>
          <w:szCs w:val="24"/>
        </w:rPr>
        <w:t xml:space="preserve"> Legacy of Arab-Islam in Africa</w:t>
      </w:r>
      <w:r>
        <w:rPr>
          <w:rFonts w:ascii="Times New Roman" w:hAnsi="Times New Roman" w:cs="David"/>
          <w:sz w:val="24"/>
          <w:szCs w:val="24"/>
        </w:rPr>
        <w:t xml:space="preserve"> (Oxford: </w:t>
      </w:r>
      <w:proofErr w:type="spellStart"/>
      <w:r>
        <w:rPr>
          <w:rFonts w:ascii="Times New Roman" w:hAnsi="Times New Roman" w:cs="David"/>
          <w:sz w:val="24"/>
          <w:szCs w:val="24"/>
        </w:rPr>
        <w:t>Oneworld</w:t>
      </w:r>
      <w:proofErr w:type="spellEnd"/>
      <w:r>
        <w:rPr>
          <w:rFonts w:ascii="Times New Roman" w:hAnsi="Times New Roman" w:cs="David"/>
          <w:sz w:val="24"/>
          <w:szCs w:val="24"/>
        </w:rPr>
        <w:t xml:space="preserve"> Publications, 2001), 109-169.</w:t>
      </w:r>
    </w:p>
    <w:p w:rsidR="00120C18" w:rsidRPr="00120C18" w:rsidRDefault="00120C18" w:rsidP="00CC2EC3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120C18">
        <w:rPr>
          <w:rFonts w:ascii="Times New Roman" w:hAnsi="Times New Roman" w:cs="David" w:hint="cs"/>
          <w:b/>
          <w:bCs/>
          <w:sz w:val="24"/>
          <w:szCs w:val="24"/>
          <w:rtl/>
        </w:rPr>
        <w:t>תחיה</w:t>
      </w:r>
      <w:r w:rsidR="009A2662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דתית</w:t>
      </w:r>
      <w:r w:rsidRPr="00120C18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proofErr w:type="spellStart"/>
      <w:r w:rsidRPr="00120C18">
        <w:rPr>
          <w:rFonts w:ascii="Times New Roman" w:hAnsi="Times New Roman" w:cs="David" w:hint="cs"/>
          <w:b/>
          <w:bCs/>
          <w:sz w:val="24"/>
          <w:szCs w:val="24"/>
          <w:rtl/>
        </w:rPr>
        <w:t>וג'האד</w:t>
      </w:r>
      <w:proofErr w:type="spellEnd"/>
      <w:r w:rsidRPr="00120C18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באפריקה</w:t>
      </w:r>
    </w:p>
    <w:p w:rsidR="009A2662" w:rsidRDefault="009A2662" w:rsidP="008A0A86">
      <w:pPr>
        <w:bidi w:val="0"/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 xml:space="preserve">A.H. </w:t>
      </w:r>
      <w:proofErr w:type="spellStart"/>
      <w:r>
        <w:rPr>
          <w:rFonts w:ascii="Times New Roman" w:hAnsi="Times New Roman" w:cs="David"/>
          <w:sz w:val="24"/>
          <w:szCs w:val="24"/>
        </w:rPr>
        <w:t>abdel</w:t>
      </w:r>
      <w:proofErr w:type="spellEnd"/>
      <w:r>
        <w:rPr>
          <w:rFonts w:ascii="Times New Roman" w:hAnsi="Times New Roman" w:cs="David"/>
          <w:sz w:val="24"/>
          <w:szCs w:val="24"/>
        </w:rPr>
        <w:t xml:space="preserve"> Salam and </w:t>
      </w:r>
      <w:r w:rsidRPr="009A2662">
        <w:rPr>
          <w:rFonts w:ascii="Times New Roman" w:hAnsi="Times New Roman" w:cs="David"/>
          <w:sz w:val="24"/>
          <w:szCs w:val="24"/>
        </w:rPr>
        <w:t xml:space="preserve">Alex </w:t>
      </w:r>
      <w:r w:rsidR="008A0A86">
        <w:rPr>
          <w:rFonts w:ascii="Times New Roman" w:hAnsi="Times New Roman" w:cs="David"/>
          <w:sz w:val="24"/>
          <w:szCs w:val="24"/>
        </w:rPr>
        <w:t>d</w:t>
      </w:r>
      <w:r w:rsidRPr="009A2662">
        <w:rPr>
          <w:rFonts w:ascii="Times New Roman" w:hAnsi="Times New Roman" w:cs="David"/>
          <w:sz w:val="24"/>
          <w:szCs w:val="24"/>
        </w:rPr>
        <w:t>e Waal</w:t>
      </w:r>
      <w:r>
        <w:rPr>
          <w:rFonts w:ascii="Times New Roman" w:hAnsi="Times New Roman" w:cs="David"/>
          <w:sz w:val="24"/>
          <w:szCs w:val="24"/>
        </w:rPr>
        <w:t xml:space="preserve"> "On the Failure and Persistence of </w:t>
      </w:r>
      <w:r w:rsidRPr="009A2662">
        <w:rPr>
          <w:rFonts w:ascii="Times New Roman" w:hAnsi="Times New Roman" w:cs="David"/>
          <w:i/>
          <w:iCs/>
          <w:sz w:val="24"/>
          <w:szCs w:val="24"/>
        </w:rPr>
        <w:t>Jihad</w:t>
      </w:r>
      <w:r>
        <w:rPr>
          <w:rFonts w:ascii="Times New Roman" w:hAnsi="Times New Roman" w:cs="David"/>
          <w:sz w:val="24"/>
          <w:szCs w:val="24"/>
        </w:rPr>
        <w:t xml:space="preserve">" in:  </w:t>
      </w:r>
      <w:r w:rsidRPr="009A2662">
        <w:rPr>
          <w:rFonts w:ascii="Times New Roman" w:hAnsi="Times New Roman" w:cs="David"/>
          <w:sz w:val="24"/>
          <w:szCs w:val="24"/>
        </w:rPr>
        <w:t xml:space="preserve">Alex </w:t>
      </w:r>
      <w:r w:rsidR="008A0A86">
        <w:rPr>
          <w:rFonts w:ascii="Times New Roman" w:hAnsi="Times New Roman" w:cs="David"/>
          <w:sz w:val="24"/>
          <w:szCs w:val="24"/>
        </w:rPr>
        <w:t>d</w:t>
      </w:r>
      <w:r w:rsidRPr="009A2662">
        <w:rPr>
          <w:rFonts w:ascii="Times New Roman" w:hAnsi="Times New Roman" w:cs="David"/>
          <w:sz w:val="24"/>
          <w:szCs w:val="24"/>
        </w:rPr>
        <w:t xml:space="preserve">e Waal (ed.), </w:t>
      </w:r>
      <w:r w:rsidRPr="009A2662">
        <w:rPr>
          <w:rFonts w:ascii="Times New Roman" w:hAnsi="Times New Roman" w:cs="David"/>
          <w:i/>
          <w:iCs/>
          <w:sz w:val="24"/>
          <w:szCs w:val="24"/>
        </w:rPr>
        <w:t>Islamism and Its Enemies in the Horn of Africa</w:t>
      </w:r>
      <w:r w:rsidRPr="009A2662">
        <w:rPr>
          <w:rFonts w:ascii="Times New Roman" w:hAnsi="Times New Roman" w:cs="David"/>
          <w:sz w:val="24"/>
          <w:szCs w:val="24"/>
        </w:rPr>
        <w:t xml:space="preserve"> (London, 2004),</w:t>
      </w:r>
      <w:r>
        <w:rPr>
          <w:rFonts w:ascii="Times New Roman" w:hAnsi="Times New Roman" w:cs="David"/>
          <w:sz w:val="24"/>
          <w:szCs w:val="24"/>
        </w:rPr>
        <w:t xml:space="preserve"> 21-70.</w:t>
      </w:r>
    </w:p>
    <w:p w:rsidR="00A3259A" w:rsidRDefault="00A3259A" w:rsidP="00CC2EC3">
      <w:pPr>
        <w:bidi w:val="0"/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David"/>
          <w:sz w:val="24"/>
          <w:szCs w:val="24"/>
        </w:rPr>
        <w:t>Alembillah</w:t>
      </w:r>
      <w:proofErr w:type="spellEnd"/>
      <w:r>
        <w:rPr>
          <w:rFonts w:ascii="Times New Roman" w:hAnsi="Times New Roman" w:cs="David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David"/>
          <w:sz w:val="24"/>
          <w:szCs w:val="24"/>
        </w:rPr>
        <w:t>Azumah</w:t>
      </w:r>
      <w:proofErr w:type="spellEnd"/>
      <w:r>
        <w:rPr>
          <w:rFonts w:ascii="Times New Roman" w:hAnsi="Times New Roman" w:cs="David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David"/>
          <w:i/>
          <w:iCs/>
          <w:sz w:val="24"/>
          <w:szCs w:val="24"/>
        </w:rPr>
        <w:t>The</w:t>
      </w:r>
      <w:proofErr w:type="gramEnd"/>
      <w:r>
        <w:rPr>
          <w:rFonts w:ascii="Times New Roman" w:hAnsi="Times New Roman" w:cs="David"/>
          <w:i/>
          <w:iCs/>
          <w:sz w:val="24"/>
          <w:szCs w:val="24"/>
        </w:rPr>
        <w:t xml:space="preserve"> Legacy of Arab-Islam in Africa</w:t>
      </w:r>
      <w:r>
        <w:rPr>
          <w:rFonts w:ascii="Times New Roman" w:hAnsi="Times New Roman" w:cs="David"/>
          <w:sz w:val="24"/>
          <w:szCs w:val="24"/>
        </w:rPr>
        <w:t xml:space="preserve"> (Oxford: </w:t>
      </w:r>
      <w:proofErr w:type="spellStart"/>
      <w:r>
        <w:rPr>
          <w:rFonts w:ascii="Times New Roman" w:hAnsi="Times New Roman" w:cs="David"/>
          <w:sz w:val="24"/>
          <w:szCs w:val="24"/>
        </w:rPr>
        <w:t>Oneworld</w:t>
      </w:r>
      <w:proofErr w:type="spellEnd"/>
      <w:r>
        <w:rPr>
          <w:rFonts w:ascii="Times New Roman" w:hAnsi="Times New Roman" w:cs="David"/>
          <w:sz w:val="24"/>
          <w:szCs w:val="24"/>
        </w:rPr>
        <w:t xml:space="preserve"> Publications, 2001), 63-108.</w:t>
      </w:r>
    </w:p>
    <w:p w:rsidR="009A2662" w:rsidRDefault="00C248DC" w:rsidP="00CC2EC3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 w:rsidRPr="00C248DC">
        <w:rPr>
          <w:rFonts w:ascii="Times New Roman" w:hAnsi="Times New Roman" w:cs="David" w:hint="cs"/>
          <w:b/>
          <w:bCs/>
          <w:sz w:val="24"/>
          <w:szCs w:val="24"/>
          <w:rtl/>
        </w:rPr>
        <w:t>דימויי מוסלמים באפריקה בספרות מסע אירופית</w:t>
      </w:r>
    </w:p>
    <w:p w:rsidR="00C248DC" w:rsidRPr="003F06FA" w:rsidRDefault="003F06FA" w:rsidP="003F06FA">
      <w:pPr>
        <w:bidi w:val="0"/>
        <w:spacing w:line="360" w:lineRule="auto"/>
        <w:jc w:val="both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Avishai Ben-Dror, "</w:t>
      </w:r>
      <w:r w:rsidRPr="003F06FA">
        <w:rPr>
          <w:rFonts w:ascii="Times New Roman" w:hAnsi="Times New Roman" w:cs="David"/>
          <w:sz w:val="24"/>
          <w:szCs w:val="24"/>
        </w:rPr>
        <w:t xml:space="preserve">Arthur Rimbaud in </w:t>
      </w:r>
      <w:proofErr w:type="spellStart"/>
      <w:r w:rsidRPr="003F06FA">
        <w:rPr>
          <w:rFonts w:ascii="Times New Roman" w:hAnsi="Times New Roman" w:cs="David"/>
          <w:sz w:val="24"/>
          <w:szCs w:val="24"/>
        </w:rPr>
        <w:t>Harar</w:t>
      </w:r>
      <w:proofErr w:type="spellEnd"/>
      <w:r w:rsidRPr="003F06FA">
        <w:rPr>
          <w:rFonts w:ascii="Times New Roman" w:hAnsi="Times New Roman" w:cs="David"/>
          <w:sz w:val="24"/>
          <w:szCs w:val="24"/>
        </w:rPr>
        <w:t>:</w:t>
      </w:r>
      <w:r>
        <w:rPr>
          <w:rFonts w:ascii="Times New Roman" w:hAnsi="Times New Roman" w:cs="David"/>
          <w:sz w:val="24"/>
          <w:szCs w:val="24"/>
        </w:rPr>
        <w:t xml:space="preserve"> </w:t>
      </w:r>
      <w:r w:rsidRPr="003F06FA">
        <w:rPr>
          <w:rFonts w:ascii="Times New Roman" w:hAnsi="Times New Roman" w:cs="David"/>
          <w:sz w:val="24"/>
          <w:szCs w:val="24"/>
        </w:rPr>
        <w:t>Images, Reality, Memory</w:t>
      </w:r>
      <w:r>
        <w:rPr>
          <w:rFonts w:ascii="Times New Roman" w:hAnsi="Times New Roman" w:cs="David"/>
          <w:sz w:val="24"/>
          <w:szCs w:val="24"/>
        </w:rPr>
        <w:t xml:space="preserve">", </w:t>
      </w:r>
      <w:r w:rsidRPr="003F06FA">
        <w:rPr>
          <w:rFonts w:ascii="Times New Roman" w:hAnsi="Times New Roman" w:cs="David"/>
          <w:i/>
          <w:iCs/>
          <w:sz w:val="24"/>
          <w:szCs w:val="24"/>
        </w:rPr>
        <w:t>Northeast African Studies,</w:t>
      </w:r>
      <w:r w:rsidRPr="003F06FA">
        <w:rPr>
          <w:rFonts w:ascii="Times New Roman" w:hAnsi="Times New Roman" w:cs="David"/>
          <w:sz w:val="24"/>
          <w:szCs w:val="24"/>
        </w:rPr>
        <w:t xml:space="preserve"> Vol. 14, No. 2, 2014, </w:t>
      </w:r>
      <w:r>
        <w:rPr>
          <w:rFonts w:ascii="Times New Roman" w:hAnsi="Times New Roman" w:cs="David"/>
          <w:sz w:val="24"/>
          <w:szCs w:val="24"/>
        </w:rPr>
        <w:t xml:space="preserve">159-182. </w:t>
      </w:r>
    </w:p>
    <w:p w:rsidR="00ED6341" w:rsidRPr="00ED6341" w:rsidRDefault="00A9755E" w:rsidP="002667E1">
      <w:pPr>
        <w:spacing w:line="360" w:lineRule="auto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>פ</w:t>
      </w:r>
      <w:r w:rsidR="00ED6341" w:rsidRPr="00ED6341">
        <w:rPr>
          <w:rFonts w:ascii="Times New Roman" w:hAnsi="Times New Roman" w:cs="David" w:hint="cs"/>
          <w:b/>
          <w:bCs/>
          <w:sz w:val="24"/>
          <w:szCs w:val="24"/>
          <w:rtl/>
        </w:rPr>
        <w:t>רזנטציות של הסטודנטים בכיתה</w:t>
      </w:r>
    </w:p>
    <w:p w:rsidR="00D9440C" w:rsidRDefault="00ED6341" w:rsidP="000418A5">
      <w:pPr>
        <w:spacing w:line="360" w:lineRule="auto"/>
        <w:jc w:val="both"/>
        <w:rPr>
          <w:rtl/>
        </w:rPr>
      </w:pPr>
      <w:r w:rsidRPr="00ED6341">
        <w:rPr>
          <w:rFonts w:ascii="Times New Roman" w:hAnsi="Times New Roman" w:cs="David" w:hint="cs"/>
          <w:b/>
          <w:bCs/>
          <w:sz w:val="24"/>
          <w:szCs w:val="24"/>
          <w:rtl/>
        </w:rPr>
        <w:t>שיעור סיכום</w:t>
      </w:r>
    </w:p>
    <w:p w:rsidR="00D9440C" w:rsidRDefault="00D9440C" w:rsidP="00CC2EC3">
      <w:pPr>
        <w:spacing w:line="360" w:lineRule="auto"/>
        <w:rPr>
          <w:rtl/>
        </w:rPr>
      </w:pPr>
    </w:p>
    <w:p w:rsidR="00D9440C" w:rsidRDefault="00D9440C" w:rsidP="00CC2EC3">
      <w:pPr>
        <w:spacing w:line="360" w:lineRule="auto"/>
        <w:rPr>
          <w:rtl/>
        </w:rPr>
      </w:pPr>
    </w:p>
    <w:sectPr w:rsidR="00D9440C" w:rsidSect="00A82C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84"/>
    <w:rsid w:val="00000DD4"/>
    <w:rsid w:val="00030581"/>
    <w:rsid w:val="000418A5"/>
    <w:rsid w:val="00053FDA"/>
    <w:rsid w:val="000B2D03"/>
    <w:rsid w:val="00120C18"/>
    <w:rsid w:val="00137474"/>
    <w:rsid w:val="00154A75"/>
    <w:rsid w:val="00156150"/>
    <w:rsid w:val="00181F6C"/>
    <w:rsid w:val="00186F98"/>
    <w:rsid w:val="001C25E8"/>
    <w:rsid w:val="001C4CBF"/>
    <w:rsid w:val="001E0C1C"/>
    <w:rsid w:val="00201B1A"/>
    <w:rsid w:val="00203281"/>
    <w:rsid w:val="002054F0"/>
    <w:rsid w:val="002617BD"/>
    <w:rsid w:val="002667E1"/>
    <w:rsid w:val="0031276C"/>
    <w:rsid w:val="00314538"/>
    <w:rsid w:val="0033139F"/>
    <w:rsid w:val="00332B29"/>
    <w:rsid w:val="00346EA2"/>
    <w:rsid w:val="003F06FA"/>
    <w:rsid w:val="00421F2A"/>
    <w:rsid w:val="00452AE1"/>
    <w:rsid w:val="004932ED"/>
    <w:rsid w:val="004971B4"/>
    <w:rsid w:val="004B2CB2"/>
    <w:rsid w:val="004D63F9"/>
    <w:rsid w:val="004E29D6"/>
    <w:rsid w:val="004F1B3C"/>
    <w:rsid w:val="00515D3A"/>
    <w:rsid w:val="005724AD"/>
    <w:rsid w:val="005E0E37"/>
    <w:rsid w:val="005E2E47"/>
    <w:rsid w:val="006054E3"/>
    <w:rsid w:val="00630F56"/>
    <w:rsid w:val="00636444"/>
    <w:rsid w:val="006576EC"/>
    <w:rsid w:val="00680161"/>
    <w:rsid w:val="006A626B"/>
    <w:rsid w:val="006C295A"/>
    <w:rsid w:val="00711BD1"/>
    <w:rsid w:val="00715AD4"/>
    <w:rsid w:val="007161A8"/>
    <w:rsid w:val="00724F3B"/>
    <w:rsid w:val="0074316E"/>
    <w:rsid w:val="00755008"/>
    <w:rsid w:val="008207AA"/>
    <w:rsid w:val="00856774"/>
    <w:rsid w:val="008643B2"/>
    <w:rsid w:val="00872145"/>
    <w:rsid w:val="00881FE9"/>
    <w:rsid w:val="00884B80"/>
    <w:rsid w:val="008A0A86"/>
    <w:rsid w:val="008C317B"/>
    <w:rsid w:val="008E7284"/>
    <w:rsid w:val="00952030"/>
    <w:rsid w:val="009561E2"/>
    <w:rsid w:val="00980653"/>
    <w:rsid w:val="009A2662"/>
    <w:rsid w:val="009E4B9A"/>
    <w:rsid w:val="00A3259A"/>
    <w:rsid w:val="00A403EA"/>
    <w:rsid w:val="00A6028F"/>
    <w:rsid w:val="00A82CCF"/>
    <w:rsid w:val="00A90422"/>
    <w:rsid w:val="00A9755E"/>
    <w:rsid w:val="00C248DC"/>
    <w:rsid w:val="00C74DF1"/>
    <w:rsid w:val="00CC2EC3"/>
    <w:rsid w:val="00CD0560"/>
    <w:rsid w:val="00CE1599"/>
    <w:rsid w:val="00D20A02"/>
    <w:rsid w:val="00D440C8"/>
    <w:rsid w:val="00D5239D"/>
    <w:rsid w:val="00D9440C"/>
    <w:rsid w:val="00DA242B"/>
    <w:rsid w:val="00DA2661"/>
    <w:rsid w:val="00DF3A97"/>
    <w:rsid w:val="00E051E9"/>
    <w:rsid w:val="00E2507F"/>
    <w:rsid w:val="00E8307E"/>
    <w:rsid w:val="00E86BE8"/>
    <w:rsid w:val="00ED37B4"/>
    <w:rsid w:val="00ED6341"/>
    <w:rsid w:val="00F351FE"/>
    <w:rsid w:val="00F45177"/>
    <w:rsid w:val="00FD7365"/>
    <w:rsid w:val="00FE6A60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9C830-16AF-4185-AB19-4DFA0CF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40C"/>
    <w:rPr>
      <w:color w:val="0000FF" w:themeColor="hyperlink"/>
      <w:u w:val="single"/>
    </w:rPr>
  </w:style>
  <w:style w:type="paragraph" w:styleId="FootnoteText">
    <w:name w:val="footnote text"/>
    <w:aliases w:val=" תו"/>
    <w:basedOn w:val="Normal"/>
    <w:link w:val="FootnoteTextChar"/>
    <w:uiPriority w:val="99"/>
    <w:unhideWhenUsed/>
    <w:rsid w:val="00A6028F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aliases w:val=" תו Char"/>
    <w:basedOn w:val="DefaultParagraphFont"/>
    <w:link w:val="FootnoteText"/>
    <w:uiPriority w:val="99"/>
    <w:rsid w:val="00A6028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DA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ndroravish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יעל ואבישי בן-דרור</dc:creator>
  <cp:lastModifiedBy>avishai bendror</cp:lastModifiedBy>
  <cp:revision>3</cp:revision>
  <dcterms:created xsi:type="dcterms:W3CDTF">2018-08-07T16:13:00Z</dcterms:created>
  <dcterms:modified xsi:type="dcterms:W3CDTF">2018-08-07T16:22:00Z</dcterms:modified>
</cp:coreProperties>
</file>