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8FFB" w14:textId="20FCBB43" w:rsidR="00924BD9" w:rsidRPr="00D5137B" w:rsidRDefault="00093823" w:rsidP="00093823">
      <w:pPr>
        <w:autoSpaceDE w:val="0"/>
        <w:autoSpaceDN w:val="0"/>
        <w:bidi/>
        <w:adjustRightInd w:val="0"/>
        <w:ind w:right="334"/>
        <w:jc w:val="center"/>
        <w:rPr>
          <w:rFonts w:cstheme="minorHAnsi"/>
          <w:b/>
          <w:bCs/>
          <w:color w:val="000000"/>
          <w:kern w:val="0"/>
          <w:u w:val="single" w:color="000000"/>
          <w:lang w:val="en-US"/>
        </w:rPr>
      </w:pPr>
      <w:bookmarkStart w:id="0" w:name="_GoBack"/>
      <w:bookmarkEnd w:id="0"/>
      <w:r w:rsidRPr="00D5137B">
        <w:rPr>
          <w:rFonts w:cstheme="minorHAnsi"/>
          <w:b/>
          <w:bCs/>
          <w:color w:val="000000"/>
          <w:kern w:val="0"/>
          <w:u w:val="single" w:color="000000"/>
          <w:rtl/>
          <w:lang w:val="en-US"/>
        </w:rPr>
        <w:t xml:space="preserve">שינוי האקלים בצפון טנזניה: השפעות חברתיות, </w:t>
      </w:r>
      <w:proofErr w:type="spellStart"/>
      <w:r w:rsidRPr="00D5137B">
        <w:rPr>
          <w:rFonts w:cstheme="minorHAnsi"/>
          <w:b/>
          <w:bCs/>
          <w:color w:val="000000"/>
          <w:kern w:val="0"/>
          <w:u w:val="single" w:color="000000"/>
          <w:rtl/>
          <w:lang w:val="en-US"/>
        </w:rPr>
        <w:t>סביבתיות,כלכליות</w:t>
      </w:r>
      <w:proofErr w:type="spellEnd"/>
      <w:r w:rsidRPr="00D5137B">
        <w:rPr>
          <w:rFonts w:cstheme="minorHAnsi"/>
          <w:b/>
          <w:bCs/>
          <w:color w:val="000000"/>
          <w:kern w:val="0"/>
          <w:u w:val="single" w:color="000000"/>
          <w:rtl/>
          <w:lang w:val="en-US"/>
        </w:rPr>
        <w:t xml:space="preserve"> ותרבותיות</w:t>
      </w:r>
    </w:p>
    <w:p w14:paraId="5914A778" w14:textId="0031E598" w:rsidR="00093823" w:rsidRPr="00D5137B" w:rsidRDefault="00093823" w:rsidP="00093823">
      <w:pPr>
        <w:autoSpaceDE w:val="0"/>
        <w:autoSpaceDN w:val="0"/>
        <w:bidi/>
        <w:adjustRightInd w:val="0"/>
        <w:ind w:right="334"/>
        <w:jc w:val="center"/>
        <w:rPr>
          <w:rFonts w:cstheme="minorHAnsi"/>
          <w:b/>
          <w:bCs/>
          <w:color w:val="000000"/>
          <w:kern w:val="0"/>
          <w:rtl/>
          <w:lang w:val="en-US"/>
        </w:rPr>
      </w:pPr>
      <w:r w:rsidRPr="00D5137B">
        <w:rPr>
          <w:rFonts w:cstheme="minorHAnsi"/>
          <w:b/>
          <w:bCs/>
          <w:color w:val="000000"/>
          <w:kern w:val="0"/>
          <w:rtl/>
          <w:lang w:val="en-US"/>
        </w:rPr>
        <w:t xml:space="preserve">פרופ׳ לין </w:t>
      </w:r>
      <w:proofErr w:type="spellStart"/>
      <w:r w:rsidRPr="00D5137B">
        <w:rPr>
          <w:rFonts w:cstheme="minorHAnsi"/>
          <w:b/>
          <w:bCs/>
          <w:color w:val="000000"/>
          <w:kern w:val="0"/>
          <w:rtl/>
          <w:lang w:val="en-US"/>
        </w:rPr>
        <w:t>שלר</w:t>
      </w:r>
      <w:proofErr w:type="spellEnd"/>
    </w:p>
    <w:p w14:paraId="298F204A" w14:textId="77777777" w:rsidR="00093823" w:rsidRPr="00D5137B" w:rsidRDefault="00093823" w:rsidP="00093823">
      <w:pPr>
        <w:autoSpaceDE w:val="0"/>
        <w:autoSpaceDN w:val="0"/>
        <w:bidi/>
        <w:adjustRightInd w:val="0"/>
        <w:ind w:right="334"/>
        <w:jc w:val="center"/>
        <w:rPr>
          <w:rFonts w:cstheme="minorHAnsi"/>
          <w:b/>
          <w:bCs/>
          <w:color w:val="000000"/>
          <w:kern w:val="0"/>
          <w:rtl/>
          <w:lang w:val="en-US"/>
        </w:rPr>
      </w:pPr>
    </w:p>
    <w:p w14:paraId="0D93F82A" w14:textId="4A3DA6DF" w:rsidR="00067C71" w:rsidRPr="00D5137B" w:rsidRDefault="00067C71" w:rsidP="00FC7DB3">
      <w:pPr>
        <w:autoSpaceDE w:val="0"/>
        <w:autoSpaceDN w:val="0"/>
        <w:bidi/>
        <w:adjustRightInd w:val="0"/>
        <w:ind w:right="334"/>
        <w:jc w:val="center"/>
        <w:rPr>
          <w:rFonts w:cstheme="minorHAnsi"/>
          <w:b/>
          <w:bCs/>
          <w:color w:val="000000"/>
          <w:kern w:val="0"/>
          <w:u w:color="000000"/>
          <w:rtl/>
          <w:lang w:val="en-US"/>
        </w:rPr>
      </w:pPr>
      <w:r w:rsidRPr="00D5137B">
        <w:rPr>
          <w:rFonts w:cstheme="minorHAnsi"/>
          <w:b/>
          <w:bCs/>
          <w:color w:val="000000"/>
          <w:kern w:val="0"/>
          <w:u w:color="000000"/>
          <w:lang w:val="en-US"/>
        </w:rPr>
        <w:t>4</w:t>
      </w:r>
      <w:r w:rsidRPr="00D5137B">
        <w:rPr>
          <w:rFonts w:cstheme="minorHAnsi"/>
          <w:b/>
          <w:bCs/>
          <w:color w:val="000000"/>
          <w:kern w:val="0"/>
          <w:u w:color="000000"/>
          <w:rtl/>
          <w:lang w:val="en-US"/>
        </w:rPr>
        <w:t xml:space="preserve"> </w:t>
      </w:r>
      <w:proofErr w:type="spellStart"/>
      <w:r w:rsidRPr="00D5137B">
        <w:rPr>
          <w:rFonts w:cstheme="minorHAnsi"/>
          <w:b/>
          <w:bCs/>
          <w:color w:val="000000"/>
          <w:kern w:val="0"/>
          <w:u w:color="000000"/>
          <w:rtl/>
          <w:lang w:val="en-US"/>
        </w:rPr>
        <w:t>נק"ז</w:t>
      </w:r>
      <w:proofErr w:type="spellEnd"/>
      <w:r w:rsidRPr="00D5137B">
        <w:rPr>
          <w:rFonts w:cstheme="minorHAnsi"/>
          <w:b/>
          <w:bCs/>
          <w:color w:val="000000"/>
          <w:kern w:val="0"/>
          <w:u w:color="000000"/>
          <w:rtl/>
          <w:lang w:val="en-US"/>
        </w:rPr>
        <w:t xml:space="preserve"> סמסטר ב' </w:t>
      </w:r>
      <w:r w:rsidR="00FC7DB3" w:rsidRPr="00D5137B">
        <w:rPr>
          <w:rFonts w:cstheme="minorHAnsi"/>
          <w:b/>
          <w:bCs/>
          <w:color w:val="000000"/>
          <w:kern w:val="0"/>
          <w:u w:color="000000"/>
          <w:rtl/>
          <w:lang w:val="en-US"/>
        </w:rPr>
        <w:t>2024</w:t>
      </w:r>
    </w:p>
    <w:p w14:paraId="4FE19DF8" w14:textId="77777777" w:rsidR="00FC7DB3" w:rsidRPr="00D5137B" w:rsidRDefault="00FC7DB3" w:rsidP="00FC7DB3">
      <w:pPr>
        <w:autoSpaceDE w:val="0"/>
        <w:autoSpaceDN w:val="0"/>
        <w:bidi/>
        <w:adjustRightInd w:val="0"/>
        <w:ind w:right="334"/>
        <w:jc w:val="center"/>
        <w:rPr>
          <w:rFonts w:cstheme="minorHAnsi"/>
          <w:b/>
          <w:bCs/>
          <w:color w:val="000000"/>
          <w:kern w:val="0"/>
          <w:u w:color="000000"/>
          <w:lang w:val="en-US"/>
        </w:rPr>
      </w:pPr>
    </w:p>
    <w:p w14:paraId="00A412C4" w14:textId="186D733D" w:rsidR="00067C71" w:rsidRPr="00D5137B" w:rsidRDefault="00067C71" w:rsidP="00FC7DB3">
      <w:pPr>
        <w:autoSpaceDE w:val="0"/>
        <w:autoSpaceDN w:val="0"/>
        <w:bidi/>
        <w:adjustRightInd w:val="0"/>
        <w:ind w:right="334"/>
        <w:jc w:val="center"/>
        <w:rPr>
          <w:rFonts w:cstheme="minorHAnsi"/>
          <w:b/>
          <w:bCs/>
          <w:color w:val="000000"/>
          <w:kern w:val="0"/>
          <w:u w:color="000000"/>
          <w:lang w:val="en-US"/>
        </w:rPr>
      </w:pPr>
      <w:r w:rsidRPr="00D5137B">
        <w:rPr>
          <w:rFonts w:cstheme="minorHAnsi"/>
          <w:b/>
          <w:bCs/>
          <w:color w:val="000000"/>
          <w:kern w:val="0"/>
          <w:u w:color="000000"/>
          <w:rtl/>
          <w:lang w:val="en-US"/>
        </w:rPr>
        <w:t xml:space="preserve">הסיור יתקיים בין התאריכים </w:t>
      </w:r>
      <w:r w:rsidR="00093823" w:rsidRPr="00D5137B">
        <w:rPr>
          <w:rFonts w:cstheme="minorHAnsi"/>
          <w:b/>
          <w:bCs/>
          <w:color w:val="000000"/>
          <w:kern w:val="0"/>
          <w:u w:color="000000"/>
          <w:lang w:val="en-US"/>
        </w:rPr>
        <w:t>10/4/2024-18/4/2024</w:t>
      </w:r>
    </w:p>
    <w:p w14:paraId="3170A2D3" w14:textId="77777777" w:rsidR="00067C71" w:rsidRPr="00D5137B" w:rsidRDefault="00067C71" w:rsidP="00067C71">
      <w:pPr>
        <w:autoSpaceDE w:val="0"/>
        <w:autoSpaceDN w:val="0"/>
        <w:bidi/>
        <w:adjustRightInd w:val="0"/>
        <w:ind w:right="334"/>
        <w:jc w:val="both"/>
        <w:rPr>
          <w:rFonts w:cstheme="minorHAnsi"/>
          <w:b/>
          <w:bCs/>
          <w:color w:val="000000"/>
          <w:kern w:val="0"/>
          <w:u w:color="000000"/>
          <w:lang w:val="en-US"/>
        </w:rPr>
      </w:pPr>
    </w:p>
    <w:p w14:paraId="49234647" w14:textId="77777777" w:rsidR="00067C71" w:rsidRPr="00D5137B" w:rsidRDefault="00067C71" w:rsidP="00067C71">
      <w:pPr>
        <w:autoSpaceDE w:val="0"/>
        <w:autoSpaceDN w:val="0"/>
        <w:bidi/>
        <w:adjustRightInd w:val="0"/>
        <w:ind w:right="334"/>
        <w:jc w:val="both"/>
        <w:rPr>
          <w:rFonts w:cstheme="minorHAnsi"/>
          <w:color w:val="000000"/>
          <w:kern w:val="0"/>
          <w:u w:color="000000"/>
          <w:lang w:val="en-US"/>
        </w:rPr>
      </w:pPr>
      <w:r w:rsidRPr="00D5137B">
        <w:rPr>
          <w:rFonts w:cstheme="minorHAnsi"/>
          <w:b/>
          <w:bCs/>
          <w:color w:val="000000"/>
          <w:kern w:val="0"/>
          <w:u w:color="000000"/>
          <w:rtl/>
          <w:lang w:val="en-US"/>
        </w:rPr>
        <w:t xml:space="preserve">מטרת הקורס: </w:t>
      </w:r>
    </w:p>
    <w:p w14:paraId="0B2E31F4" w14:textId="422577C9" w:rsidR="003D64A0" w:rsidRPr="003D64A0" w:rsidRDefault="00067C71" w:rsidP="003D64A0">
      <w:pPr>
        <w:autoSpaceDE w:val="0"/>
        <w:autoSpaceDN w:val="0"/>
        <w:bidi/>
        <w:adjustRightInd w:val="0"/>
        <w:ind w:left="360" w:right="334"/>
        <w:jc w:val="both"/>
        <w:rPr>
          <w:rFonts w:cstheme="minorHAnsi"/>
          <w:color w:val="000000"/>
          <w:u w:color="000000"/>
        </w:rPr>
      </w:pPr>
      <w:r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במהלך הסיור יבחנו הסטודנטים מקרוב </w:t>
      </w:r>
      <w:r w:rsidR="003D64A0" w:rsidRPr="003D64A0">
        <w:rPr>
          <w:rFonts w:cstheme="minorHAnsi"/>
          <w:color w:val="000000"/>
          <w:u w:color="000000"/>
          <w:rtl/>
          <w:lang w:val="en-US"/>
        </w:rPr>
        <w:t>התמודדות של קהילות מקומיות בטנזניה בהקשר של התחממות כדור הארץ ושינוי האקלי</w:t>
      </w:r>
      <w:r w:rsidR="003D64A0" w:rsidRPr="00D5137B">
        <w:rPr>
          <w:rFonts w:cstheme="minorHAnsi"/>
          <w:color w:val="000000"/>
          <w:u w:color="000000"/>
          <w:rtl/>
          <w:lang w:val="en-US"/>
        </w:rPr>
        <w:t>ם. נלמד על</w:t>
      </w:r>
      <w:r w:rsidR="003D64A0" w:rsidRPr="003D64A0">
        <w:rPr>
          <w:rFonts w:cstheme="minorHAnsi"/>
          <w:color w:val="000000"/>
          <w:u w:color="000000"/>
          <w:rtl/>
          <w:lang w:val="en-US"/>
        </w:rPr>
        <w:t xml:space="preserve"> התמודדות של חקלאים, </w:t>
      </w:r>
      <w:r w:rsidR="003D64A0" w:rsidRPr="00D5137B">
        <w:rPr>
          <w:rFonts w:cstheme="minorHAnsi"/>
          <w:color w:val="000000"/>
          <w:u w:color="000000"/>
          <w:rtl/>
          <w:lang w:val="en-US"/>
        </w:rPr>
        <w:t xml:space="preserve">שאלות של </w:t>
      </w:r>
      <w:r w:rsidR="003D64A0" w:rsidRPr="003D64A0">
        <w:rPr>
          <w:rFonts w:cstheme="minorHAnsi"/>
          <w:color w:val="000000"/>
          <w:u w:color="000000"/>
          <w:rtl/>
          <w:lang w:val="en-US"/>
        </w:rPr>
        <w:t>ביטחון תזונתי,  אתגרים של פיתוח קהילתי, תיירות והפגיעה סביבתית, נוער ואבטלה, קונפליקטים חברתיים, והשפעות על חיות בר</w:t>
      </w:r>
      <w:r w:rsidR="003D64A0" w:rsidRPr="00D5137B">
        <w:rPr>
          <w:rFonts w:cstheme="minorHAnsi"/>
          <w:color w:val="000000"/>
          <w:u w:color="000000"/>
          <w:rtl/>
          <w:lang w:val="en-US"/>
        </w:rPr>
        <w:t>, ועוד</w:t>
      </w:r>
      <w:r w:rsidR="003D64A0" w:rsidRPr="003D64A0">
        <w:rPr>
          <w:rFonts w:cstheme="minorHAnsi"/>
          <w:color w:val="000000"/>
          <w:u w:color="000000"/>
          <w:rtl/>
          <w:lang w:val="en-US"/>
        </w:rPr>
        <w:t>.</w:t>
      </w:r>
    </w:p>
    <w:p w14:paraId="063F0BA7" w14:textId="2541BB05" w:rsidR="003D64A0" w:rsidRPr="003D64A0" w:rsidRDefault="003D64A0" w:rsidP="003D64A0">
      <w:pPr>
        <w:autoSpaceDE w:val="0"/>
        <w:autoSpaceDN w:val="0"/>
        <w:bidi/>
        <w:adjustRightInd w:val="0"/>
        <w:ind w:left="360" w:right="334"/>
        <w:jc w:val="both"/>
        <w:rPr>
          <w:rFonts w:cstheme="minorHAnsi"/>
          <w:color w:val="000000"/>
          <w:kern w:val="0"/>
          <w:u w:color="000000"/>
        </w:rPr>
      </w:pPr>
      <w:r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דרך מפגשים, הרצאות, </w:t>
      </w:r>
      <w:r w:rsidR="00830223" w:rsidRPr="00D5137B">
        <w:rPr>
          <w:rFonts w:cstheme="minorHAnsi"/>
          <w:color w:val="000000"/>
          <w:kern w:val="0"/>
          <w:u w:color="000000"/>
          <w:rtl/>
          <w:lang w:val="en-US"/>
        </w:rPr>
        <w:t>ו</w:t>
      </w:r>
      <w:r w:rsidRPr="00D5137B">
        <w:rPr>
          <w:rFonts w:cstheme="minorHAnsi"/>
          <w:color w:val="000000"/>
          <w:kern w:val="0"/>
          <w:u w:color="000000"/>
          <w:rtl/>
          <w:lang w:val="en-US"/>
        </w:rPr>
        <w:t>פעילויות שונות, ניחשף ל</w:t>
      </w:r>
      <w:r w:rsidRPr="003D64A0">
        <w:rPr>
          <w:rFonts w:cstheme="minorHAnsi"/>
          <w:color w:val="000000"/>
          <w:kern w:val="0"/>
          <w:u w:color="000000"/>
          <w:rtl/>
          <w:lang w:val="en-US"/>
        </w:rPr>
        <w:t xml:space="preserve">קולות </w:t>
      </w:r>
      <w:r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מגוונים </w:t>
      </w:r>
      <w:r w:rsidRPr="003D64A0">
        <w:rPr>
          <w:rFonts w:cstheme="minorHAnsi"/>
          <w:color w:val="000000"/>
          <w:kern w:val="0"/>
          <w:u w:color="000000"/>
          <w:rtl/>
          <w:lang w:val="en-US"/>
        </w:rPr>
        <w:t xml:space="preserve">מהשטח: אקדמיה, ענף התיירות, מנהיגים מקומיים, איכרים, נשים, עמותות, סוכני תרבות, נוער מקומי ועוד. </w:t>
      </w:r>
    </w:p>
    <w:p w14:paraId="235D27D0" w14:textId="3BAEA703" w:rsidR="00067C71" w:rsidRPr="00D5137B" w:rsidRDefault="00067C71" w:rsidP="003D64A0">
      <w:pPr>
        <w:autoSpaceDE w:val="0"/>
        <w:autoSpaceDN w:val="0"/>
        <w:bidi/>
        <w:adjustRightInd w:val="0"/>
        <w:ind w:right="334"/>
        <w:jc w:val="both"/>
        <w:rPr>
          <w:rFonts w:cstheme="minorHAnsi"/>
          <w:b/>
          <w:bCs/>
          <w:color w:val="000000"/>
          <w:kern w:val="0"/>
          <w:u w:color="000000"/>
          <w:rtl/>
        </w:rPr>
      </w:pPr>
    </w:p>
    <w:p w14:paraId="47CD252A" w14:textId="77777777" w:rsidR="00067C71" w:rsidRPr="00D5137B" w:rsidRDefault="00067C71" w:rsidP="00067C71">
      <w:pPr>
        <w:autoSpaceDE w:val="0"/>
        <w:autoSpaceDN w:val="0"/>
        <w:bidi/>
        <w:adjustRightInd w:val="0"/>
        <w:ind w:right="334"/>
        <w:jc w:val="both"/>
        <w:rPr>
          <w:rFonts w:cstheme="minorHAnsi"/>
          <w:b/>
          <w:bCs/>
          <w:color w:val="000000"/>
          <w:kern w:val="0"/>
          <w:u w:color="000000"/>
          <w:lang w:val="en-US"/>
        </w:rPr>
      </w:pPr>
      <w:r w:rsidRPr="00D5137B">
        <w:rPr>
          <w:rFonts w:cstheme="minorHAnsi"/>
          <w:b/>
          <w:bCs/>
          <w:color w:val="000000"/>
          <w:kern w:val="0"/>
          <w:u w:color="000000"/>
          <w:rtl/>
          <w:lang w:val="en-US"/>
        </w:rPr>
        <w:t xml:space="preserve">דרישות הקורס: </w:t>
      </w:r>
    </w:p>
    <w:p w14:paraId="35428D25" w14:textId="6346F94A" w:rsidR="00067C71" w:rsidRPr="00D5137B" w:rsidRDefault="00067C71" w:rsidP="00CE4278">
      <w:pPr>
        <w:autoSpaceDE w:val="0"/>
        <w:autoSpaceDN w:val="0"/>
        <w:bidi/>
        <w:adjustRightInd w:val="0"/>
        <w:ind w:right="1054"/>
        <w:jc w:val="both"/>
        <w:rPr>
          <w:rFonts w:cstheme="minorHAnsi"/>
          <w:color w:val="000000"/>
          <w:kern w:val="0"/>
          <w:u w:color="000000"/>
          <w:lang w:val="en-US"/>
        </w:rPr>
      </w:pPr>
      <w:r w:rsidRPr="00D5137B">
        <w:rPr>
          <w:rFonts w:cstheme="minorHAnsi"/>
          <w:color w:val="000000"/>
          <w:kern w:val="0"/>
          <w:u w:color="000000"/>
          <w:lang w:val="en-US"/>
        </w:rPr>
        <w:t>1</w:t>
      </w:r>
      <w:r w:rsidRPr="00D5137B">
        <w:rPr>
          <w:rFonts w:cstheme="minorHAnsi"/>
          <w:color w:val="000000"/>
          <w:kern w:val="0"/>
          <w:u w:color="000000"/>
          <w:rtl/>
          <w:lang w:val="en-US"/>
        </w:rPr>
        <w:t>. השתתפות במפגשי הכנה לסיור</w:t>
      </w:r>
      <w:r w:rsidR="00CE4278"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 – תאריכים יתפרסמו בהמשך. </w:t>
      </w:r>
    </w:p>
    <w:p w14:paraId="53741270" w14:textId="691CF660" w:rsidR="00067C71" w:rsidRPr="00D5137B" w:rsidRDefault="00067C71" w:rsidP="00835E32">
      <w:pPr>
        <w:autoSpaceDE w:val="0"/>
        <w:autoSpaceDN w:val="0"/>
        <w:bidi/>
        <w:adjustRightInd w:val="0"/>
        <w:ind w:right="1054"/>
        <w:jc w:val="both"/>
        <w:rPr>
          <w:rFonts w:cstheme="minorHAnsi"/>
          <w:color w:val="000000"/>
          <w:kern w:val="0"/>
          <w:u w:color="000000"/>
          <w:lang w:val="en-US"/>
        </w:rPr>
      </w:pPr>
      <w:r w:rsidRPr="00D5137B">
        <w:rPr>
          <w:rFonts w:cstheme="minorHAnsi"/>
          <w:color w:val="000000"/>
          <w:kern w:val="0"/>
          <w:u w:color="000000"/>
          <w:lang w:val="en-US"/>
        </w:rPr>
        <w:t>2</w:t>
      </w:r>
      <w:r w:rsidRPr="00D5137B">
        <w:rPr>
          <w:rFonts w:cstheme="minorHAnsi"/>
          <w:color w:val="000000"/>
          <w:kern w:val="0"/>
          <w:u w:color="000000"/>
          <w:rtl/>
          <w:lang w:val="en-US"/>
        </w:rPr>
        <w:t>. השתתפות פעילה במהלך כל הסיור, במפגשים ובדיונים השונים.</w:t>
      </w:r>
    </w:p>
    <w:p w14:paraId="26F43465" w14:textId="733EC56A" w:rsidR="00067C71" w:rsidRPr="00D5137B" w:rsidRDefault="00835E32" w:rsidP="00067C71">
      <w:pPr>
        <w:autoSpaceDE w:val="0"/>
        <w:autoSpaceDN w:val="0"/>
        <w:bidi/>
        <w:adjustRightInd w:val="0"/>
        <w:ind w:right="1054"/>
        <w:jc w:val="both"/>
        <w:rPr>
          <w:rFonts w:cstheme="minorHAnsi"/>
          <w:color w:val="000000"/>
          <w:kern w:val="0"/>
          <w:u w:color="000000"/>
          <w:lang w:val="en-US"/>
        </w:rPr>
      </w:pPr>
      <w:r w:rsidRPr="00D5137B">
        <w:rPr>
          <w:rFonts w:cstheme="minorHAnsi"/>
          <w:color w:val="000000"/>
          <w:kern w:val="0"/>
          <w:u w:color="000000"/>
          <w:rtl/>
          <w:lang w:val="en-US"/>
        </w:rPr>
        <w:t>3</w:t>
      </w:r>
      <w:r w:rsidR="00067C71" w:rsidRPr="00D5137B">
        <w:rPr>
          <w:rFonts w:cstheme="minorHAnsi"/>
          <w:color w:val="000000"/>
          <w:kern w:val="0"/>
          <w:u w:color="000000"/>
          <w:rtl/>
          <w:lang w:val="en-US"/>
        </w:rPr>
        <w:t>. התנהגות בהתאם לכללים המפורטים במפגשי ההכנה לסיור, וכן לפי הכללים ש</w:t>
      </w:r>
      <w:r w:rsidR="00CE4278" w:rsidRPr="00D5137B">
        <w:rPr>
          <w:rFonts w:cstheme="minorHAnsi"/>
          <w:color w:val="000000"/>
          <w:kern w:val="0"/>
          <w:u w:color="000000"/>
          <w:rtl/>
          <w:lang w:val="en-US"/>
        </w:rPr>
        <w:t>יינ</w:t>
      </w:r>
      <w:r w:rsidR="00067C71"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תנו בעל-פה </w:t>
      </w:r>
      <w:r w:rsidR="00CE4278" w:rsidRPr="00D5137B">
        <w:rPr>
          <w:rFonts w:cstheme="minorHAnsi"/>
          <w:color w:val="000000"/>
          <w:kern w:val="0"/>
          <w:u w:color="000000"/>
          <w:rtl/>
          <w:lang w:val="en-US"/>
        </w:rPr>
        <w:t>במהלך הסיור</w:t>
      </w:r>
      <w:r w:rsidR="00067C71" w:rsidRPr="00D5137B">
        <w:rPr>
          <w:rFonts w:cstheme="minorHAnsi"/>
          <w:color w:val="000000"/>
          <w:kern w:val="0"/>
          <w:u w:color="000000"/>
          <w:rtl/>
          <w:lang w:val="en-US"/>
        </w:rPr>
        <w:t>. סטודנטים אשר לא יעמדו בדרישה זו יוטסו לישראל מיידית ולא יורשו לקבל נקודות זכות על הקורס.</w:t>
      </w:r>
    </w:p>
    <w:p w14:paraId="47059C64" w14:textId="35CBAB6A" w:rsidR="00067C71" w:rsidRPr="00D5137B" w:rsidRDefault="00A8258C" w:rsidP="00CE4278">
      <w:pPr>
        <w:autoSpaceDE w:val="0"/>
        <w:autoSpaceDN w:val="0"/>
        <w:bidi/>
        <w:adjustRightInd w:val="0"/>
        <w:ind w:right="1054"/>
        <w:jc w:val="both"/>
        <w:rPr>
          <w:rFonts w:cstheme="minorHAnsi"/>
          <w:color w:val="000000"/>
          <w:kern w:val="0"/>
          <w:u w:color="000000"/>
          <w:lang w:val="en-US"/>
        </w:rPr>
      </w:pPr>
      <w:r w:rsidRPr="00D5137B">
        <w:rPr>
          <w:rFonts w:cstheme="minorHAnsi"/>
          <w:color w:val="000000"/>
          <w:kern w:val="0"/>
          <w:u w:color="000000"/>
          <w:rtl/>
          <w:lang w:val="en-US"/>
        </w:rPr>
        <w:t>4</w:t>
      </w:r>
      <w:r w:rsidR="00067C71"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. הגשת עבודה מסכמת באורך 6-8 עמודים, המבוססת על </w:t>
      </w:r>
      <w:r w:rsidR="00CE4278" w:rsidRPr="00D5137B">
        <w:rPr>
          <w:rFonts w:cstheme="minorHAnsi"/>
          <w:color w:val="000000"/>
          <w:kern w:val="0"/>
          <w:u w:color="000000"/>
          <w:rtl/>
          <w:lang w:val="en-US"/>
        </w:rPr>
        <w:t>סקירת ספרות</w:t>
      </w:r>
      <w:r w:rsidR="00067C71"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 וכן על חומרים </w:t>
      </w:r>
      <w:proofErr w:type="spellStart"/>
      <w:r w:rsidR="00CE4278" w:rsidRPr="00D5137B">
        <w:rPr>
          <w:rFonts w:cstheme="minorHAnsi"/>
          <w:color w:val="000000"/>
          <w:kern w:val="0"/>
          <w:u w:color="000000"/>
          <w:rtl/>
          <w:lang w:val="en-US"/>
        </w:rPr>
        <w:t>ש</w:t>
      </w:r>
      <w:r w:rsidR="00067C71" w:rsidRPr="00D5137B">
        <w:rPr>
          <w:rFonts w:cstheme="minorHAnsi"/>
          <w:color w:val="000000"/>
          <w:kern w:val="0"/>
          <w:u w:color="000000"/>
          <w:rtl/>
          <w:lang w:val="en-US"/>
        </w:rPr>
        <w:t>הסטודנטים</w:t>
      </w:r>
      <w:r w:rsidR="00CE4278" w:rsidRPr="00D5137B">
        <w:rPr>
          <w:rFonts w:cstheme="minorHAnsi"/>
          <w:color w:val="000000"/>
          <w:kern w:val="0"/>
          <w:u w:color="000000"/>
          <w:rtl/>
          <w:lang w:val="en-US"/>
        </w:rPr>
        <w:t>.יות</w:t>
      </w:r>
      <w:proofErr w:type="spellEnd"/>
      <w:r w:rsidR="00067C71"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 </w:t>
      </w:r>
      <w:proofErr w:type="spellStart"/>
      <w:r w:rsidR="00CE4278" w:rsidRPr="00D5137B">
        <w:rPr>
          <w:rFonts w:cstheme="minorHAnsi"/>
          <w:color w:val="000000"/>
          <w:kern w:val="0"/>
          <w:u w:color="000000"/>
          <w:rtl/>
          <w:lang w:val="en-US"/>
        </w:rPr>
        <w:t>אוספים.ות</w:t>
      </w:r>
      <w:proofErr w:type="spellEnd"/>
      <w:r w:rsidR="00CE4278"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 </w:t>
      </w:r>
      <w:r w:rsidR="00067C71"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לאורך הסיור (רשמים, הערות וציטוטים ממפגשים, </w:t>
      </w:r>
      <w:r w:rsidR="00CE4278"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חומרים שונים, </w:t>
      </w:r>
      <w:r w:rsidR="00067C71"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ומדיונים לאורך הסיור). נושא העבודה ייקבע עם הסטודנטים לאחר החזרה מהסיור. </w:t>
      </w:r>
    </w:p>
    <w:p w14:paraId="3D4D7787" w14:textId="77777777" w:rsidR="00067C71" w:rsidRPr="00D5137B" w:rsidRDefault="00067C71" w:rsidP="00067C71">
      <w:pPr>
        <w:autoSpaceDE w:val="0"/>
        <w:autoSpaceDN w:val="0"/>
        <w:bidi/>
        <w:adjustRightInd w:val="0"/>
        <w:ind w:right="1054"/>
        <w:jc w:val="both"/>
        <w:rPr>
          <w:rFonts w:cstheme="minorHAnsi"/>
          <w:color w:val="000000"/>
          <w:kern w:val="0"/>
          <w:u w:color="000000"/>
          <w:lang w:val="en-US"/>
        </w:rPr>
      </w:pPr>
    </w:p>
    <w:p w14:paraId="5FEF5B1F" w14:textId="77777777" w:rsidR="00067C71" w:rsidRPr="00D5137B" w:rsidRDefault="00067C71" w:rsidP="00067C71">
      <w:pPr>
        <w:autoSpaceDE w:val="0"/>
        <w:autoSpaceDN w:val="0"/>
        <w:bidi/>
        <w:adjustRightInd w:val="0"/>
        <w:ind w:right="334"/>
        <w:jc w:val="both"/>
        <w:rPr>
          <w:rFonts w:cstheme="minorHAnsi"/>
          <w:b/>
          <w:bCs/>
          <w:color w:val="000000"/>
          <w:kern w:val="0"/>
          <w:u w:color="000000"/>
          <w:lang w:val="en-US"/>
        </w:rPr>
      </w:pPr>
      <w:r w:rsidRPr="00D5137B">
        <w:rPr>
          <w:rFonts w:cstheme="minorHAnsi"/>
          <w:b/>
          <w:bCs/>
          <w:color w:val="000000"/>
          <w:kern w:val="0"/>
          <w:u w:color="000000"/>
          <w:rtl/>
          <w:lang w:val="en-US"/>
        </w:rPr>
        <w:t>ציון בקורס:</w:t>
      </w:r>
    </w:p>
    <w:p w14:paraId="7C878F5F" w14:textId="7C775945" w:rsidR="00067C71" w:rsidRPr="00D5137B" w:rsidRDefault="00067C71" w:rsidP="00067C71">
      <w:pPr>
        <w:autoSpaceDE w:val="0"/>
        <w:autoSpaceDN w:val="0"/>
        <w:bidi/>
        <w:adjustRightInd w:val="0"/>
        <w:ind w:right="334"/>
        <w:jc w:val="both"/>
        <w:rPr>
          <w:rFonts w:cstheme="minorHAnsi"/>
          <w:color w:val="000000"/>
          <w:kern w:val="0"/>
          <w:u w:color="000000"/>
          <w:rtl/>
          <w:lang w:val="en-US"/>
        </w:rPr>
      </w:pPr>
      <w:r w:rsidRPr="00D5137B">
        <w:rPr>
          <w:rFonts w:cstheme="minorHAnsi"/>
          <w:color w:val="000000"/>
          <w:kern w:val="0"/>
          <w:u w:color="000000"/>
          <w:rtl/>
          <w:lang w:val="en-US"/>
        </w:rPr>
        <w:t>הציון בקורס ייקבע לפי החלוקה הבאה: 50% מהציון יינתן על השתתפות פעילה במפגשי</w:t>
      </w:r>
      <w:r w:rsidR="007F7DCA"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 הכנה ובסיור עצמו</w:t>
      </w:r>
      <w:r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, ו-50% ממנו יינתן על העבודה המסכמת. </w:t>
      </w:r>
    </w:p>
    <w:p w14:paraId="0ED23FF7" w14:textId="77777777" w:rsidR="00BA17D9" w:rsidRPr="00D5137B" w:rsidRDefault="00BA17D9" w:rsidP="00BA17D9">
      <w:pPr>
        <w:autoSpaceDE w:val="0"/>
        <w:autoSpaceDN w:val="0"/>
        <w:bidi/>
        <w:adjustRightInd w:val="0"/>
        <w:ind w:right="334"/>
        <w:jc w:val="both"/>
        <w:rPr>
          <w:rFonts w:cstheme="minorHAnsi"/>
          <w:color w:val="000000"/>
          <w:kern w:val="0"/>
          <w:u w:color="000000"/>
          <w:rtl/>
          <w:lang w:val="en-US"/>
        </w:rPr>
      </w:pPr>
    </w:p>
    <w:p w14:paraId="3BFB5CDF" w14:textId="1E739597" w:rsidR="00BA17D9" w:rsidRPr="00D5137B" w:rsidRDefault="00BA17D9" w:rsidP="00BA17D9">
      <w:pPr>
        <w:autoSpaceDE w:val="0"/>
        <w:autoSpaceDN w:val="0"/>
        <w:bidi/>
        <w:adjustRightInd w:val="0"/>
        <w:ind w:right="334"/>
        <w:jc w:val="both"/>
        <w:rPr>
          <w:rFonts w:cstheme="minorHAnsi"/>
          <w:color w:val="000000"/>
          <w:kern w:val="0"/>
          <w:u w:color="000000"/>
          <w:lang w:val="en-US"/>
        </w:rPr>
      </w:pPr>
      <w:r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רשימת הקריאה </w:t>
      </w:r>
      <w:r w:rsidR="009B7E2D" w:rsidRPr="00D5137B">
        <w:rPr>
          <w:rFonts w:cstheme="minorHAnsi"/>
          <w:color w:val="000000"/>
          <w:kern w:val="0"/>
          <w:u w:color="000000"/>
          <w:rtl/>
          <w:lang w:val="en-US"/>
        </w:rPr>
        <w:t xml:space="preserve">– רקע היסטורי ותיאורטי </w:t>
      </w:r>
      <w:r w:rsidRPr="00D5137B">
        <w:rPr>
          <w:rFonts w:cstheme="minorHAnsi"/>
          <w:color w:val="000000"/>
          <w:kern w:val="0"/>
          <w:u w:color="000000"/>
          <w:rtl/>
          <w:lang w:val="en-US"/>
        </w:rPr>
        <w:t>לסיור:</w:t>
      </w:r>
      <w:r w:rsidRPr="00D5137B">
        <w:rPr>
          <w:rFonts w:cstheme="minorHAnsi"/>
          <w:color w:val="000000"/>
          <w:kern w:val="0"/>
          <w:u w:color="000000"/>
          <w:lang w:val="en-US"/>
        </w:rPr>
        <w:t xml:space="preserve"> </w:t>
      </w:r>
    </w:p>
    <w:p w14:paraId="745070F9" w14:textId="77777777" w:rsidR="00A26B05" w:rsidRPr="00D5137B" w:rsidRDefault="00A26B05" w:rsidP="00A26B05">
      <w:pPr>
        <w:autoSpaceDE w:val="0"/>
        <w:autoSpaceDN w:val="0"/>
        <w:bidi/>
        <w:adjustRightInd w:val="0"/>
        <w:ind w:right="334"/>
        <w:jc w:val="both"/>
        <w:rPr>
          <w:rFonts w:cstheme="minorHAnsi"/>
          <w:color w:val="000000"/>
          <w:kern w:val="0"/>
          <w:u w:color="000000"/>
          <w:lang w:val="en-US"/>
        </w:rPr>
      </w:pPr>
    </w:p>
    <w:p w14:paraId="590304BE" w14:textId="2A2E4686" w:rsidR="008E4A93" w:rsidRDefault="008E4A93" w:rsidP="008E4A93">
      <w:pPr>
        <w:autoSpaceDE w:val="0"/>
        <w:autoSpaceDN w:val="0"/>
        <w:adjustRightInd w:val="0"/>
        <w:ind w:right="334"/>
        <w:rPr>
          <w:rFonts w:cstheme="minorHAnsi"/>
          <w:color w:val="222222"/>
          <w:shd w:val="clear" w:color="auto" w:fill="FFFFFF"/>
        </w:rPr>
      </w:pPr>
      <w:r w:rsidRPr="008E4A93">
        <w:rPr>
          <w:rFonts w:cstheme="minorHAnsi"/>
          <w:color w:val="222222"/>
          <w:shd w:val="clear" w:color="auto" w:fill="FFFFFF"/>
        </w:rPr>
        <w:t>Coulson, Andrew. </w:t>
      </w:r>
      <w:r w:rsidRPr="008E4A93">
        <w:rPr>
          <w:rFonts w:cstheme="minorHAnsi"/>
          <w:i/>
          <w:iCs/>
          <w:color w:val="222222"/>
          <w:shd w:val="clear" w:color="auto" w:fill="FFFFFF"/>
        </w:rPr>
        <w:t>Tanzania: a political economy</w:t>
      </w:r>
      <w:r w:rsidRPr="008E4A93">
        <w:rPr>
          <w:rFonts w:cstheme="minorHAnsi"/>
          <w:color w:val="222222"/>
          <w:shd w:val="clear" w:color="auto" w:fill="FFFFFF"/>
        </w:rPr>
        <w:t>. OUP Oxford, 2013.</w:t>
      </w:r>
      <w:r>
        <w:rPr>
          <w:rFonts w:cstheme="minorHAnsi"/>
          <w:color w:val="222222"/>
          <w:shd w:val="clear" w:color="auto" w:fill="FFFFFF"/>
        </w:rPr>
        <w:t xml:space="preserve"> (selected chapters)</w:t>
      </w:r>
    </w:p>
    <w:p w14:paraId="3572552A" w14:textId="77777777" w:rsidR="008E4A93" w:rsidRDefault="008E4A93" w:rsidP="008E4A93">
      <w:pPr>
        <w:autoSpaceDE w:val="0"/>
        <w:autoSpaceDN w:val="0"/>
        <w:adjustRightInd w:val="0"/>
        <w:ind w:right="334"/>
        <w:rPr>
          <w:rFonts w:cstheme="minorHAnsi"/>
          <w:color w:val="222222"/>
          <w:shd w:val="clear" w:color="auto" w:fill="FFFFFF"/>
        </w:rPr>
      </w:pPr>
    </w:p>
    <w:p w14:paraId="022B0AE4" w14:textId="63D9CBF5" w:rsidR="00262DBB" w:rsidRPr="00D5137B" w:rsidRDefault="00A26B05" w:rsidP="008E4A93">
      <w:pPr>
        <w:autoSpaceDE w:val="0"/>
        <w:autoSpaceDN w:val="0"/>
        <w:adjustRightInd w:val="0"/>
        <w:ind w:right="334"/>
        <w:rPr>
          <w:rFonts w:cstheme="minorHAnsi"/>
          <w:color w:val="222222"/>
          <w:shd w:val="clear" w:color="auto" w:fill="FFFFFF"/>
        </w:rPr>
      </w:pPr>
      <w:r w:rsidRPr="00D5137B">
        <w:rPr>
          <w:rFonts w:cstheme="minorHAnsi"/>
          <w:color w:val="222222"/>
          <w:shd w:val="clear" w:color="auto" w:fill="FFFFFF"/>
        </w:rPr>
        <w:t>Neumann, Roderick P. "Ways of seeing Africa: colonial recasting of African society and landscape in Serengeti National Park."</w:t>
      </w:r>
      <w:r w:rsidRPr="00D5137B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D5137B">
        <w:rPr>
          <w:rFonts w:cstheme="minorHAnsi"/>
          <w:i/>
          <w:iCs/>
          <w:color w:val="222222"/>
        </w:rPr>
        <w:t>Ecumene</w:t>
      </w:r>
      <w:r w:rsidRPr="00D5137B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D5137B">
        <w:rPr>
          <w:rFonts w:cstheme="minorHAnsi"/>
          <w:color w:val="222222"/>
          <w:shd w:val="clear" w:color="auto" w:fill="FFFFFF"/>
        </w:rPr>
        <w:t>2, no. 2 (1995): 149-169.</w:t>
      </w:r>
    </w:p>
    <w:p w14:paraId="334E985B" w14:textId="77777777" w:rsidR="00C54600" w:rsidRPr="00D5137B" w:rsidRDefault="00C54600" w:rsidP="00A26B05">
      <w:pPr>
        <w:autoSpaceDE w:val="0"/>
        <w:autoSpaceDN w:val="0"/>
        <w:adjustRightInd w:val="0"/>
        <w:ind w:right="334"/>
        <w:rPr>
          <w:rFonts w:cstheme="minorHAnsi"/>
          <w:color w:val="222222"/>
          <w:shd w:val="clear" w:color="auto" w:fill="FFFFFF"/>
        </w:rPr>
      </w:pPr>
    </w:p>
    <w:p w14:paraId="3C84148D" w14:textId="77777777" w:rsidR="00C54600" w:rsidRPr="00C54600" w:rsidRDefault="00C54600" w:rsidP="00C54600">
      <w:pPr>
        <w:autoSpaceDE w:val="0"/>
        <w:autoSpaceDN w:val="0"/>
        <w:adjustRightInd w:val="0"/>
        <w:ind w:right="334"/>
        <w:rPr>
          <w:rFonts w:cstheme="minorHAnsi"/>
          <w:color w:val="000000"/>
          <w:kern w:val="0"/>
          <w:u w:color="000000"/>
        </w:rPr>
      </w:pPr>
      <w:r w:rsidRPr="00C54600">
        <w:rPr>
          <w:rFonts w:cstheme="minorHAnsi"/>
          <w:color w:val="000000"/>
          <w:kern w:val="0"/>
          <w:u w:color="000000"/>
        </w:rPr>
        <w:t xml:space="preserve">Issa G. Shivji (2012) Nationalism and pan-Africanism: decisive moments in Nyerere's intellectual and political thought, Review of African Political Economy, 39:131, 103-116, DOI: 10.1080/03056244.2012.662387 </w:t>
      </w:r>
    </w:p>
    <w:p w14:paraId="14C29FAB" w14:textId="77777777" w:rsidR="00C54600" w:rsidRPr="00D5137B" w:rsidRDefault="00C54600" w:rsidP="00A26B05">
      <w:pPr>
        <w:autoSpaceDE w:val="0"/>
        <w:autoSpaceDN w:val="0"/>
        <w:adjustRightInd w:val="0"/>
        <w:ind w:right="334"/>
        <w:rPr>
          <w:rFonts w:cstheme="minorHAnsi"/>
          <w:color w:val="000000"/>
          <w:kern w:val="0"/>
          <w:u w:color="000000"/>
        </w:rPr>
      </w:pPr>
    </w:p>
    <w:p w14:paraId="3C2EB55E" w14:textId="24694463" w:rsidR="00262DBB" w:rsidRPr="00D5137B" w:rsidRDefault="00262DBB" w:rsidP="00A26B05">
      <w:pPr>
        <w:autoSpaceDE w:val="0"/>
        <w:autoSpaceDN w:val="0"/>
        <w:adjustRightInd w:val="0"/>
        <w:ind w:right="334"/>
        <w:rPr>
          <w:rFonts w:cstheme="minorHAnsi"/>
          <w:color w:val="000000"/>
          <w:kern w:val="0"/>
          <w:u w:color="000000"/>
          <w:lang w:val="en-US"/>
        </w:rPr>
      </w:pPr>
      <w:r w:rsidRPr="00D5137B">
        <w:rPr>
          <w:rFonts w:cstheme="minorHAnsi"/>
          <w:color w:val="222222"/>
          <w:shd w:val="clear" w:color="auto" w:fill="FFFFFF"/>
        </w:rPr>
        <w:t>Neumann, Roderick P. "Primitive ideas: protected area buffer zones and the politics of land in Africa." In</w:t>
      </w:r>
      <w:r w:rsidRPr="00D5137B">
        <w:rPr>
          <w:rStyle w:val="apple-converted-space"/>
          <w:rFonts w:cstheme="minorHAnsi"/>
          <w:color w:val="222222"/>
          <w:shd w:val="clear" w:color="auto" w:fill="FFFFFF"/>
        </w:rPr>
        <w:t> </w:t>
      </w:r>
      <w:r w:rsidRPr="00D5137B">
        <w:rPr>
          <w:rFonts w:cstheme="minorHAnsi"/>
          <w:i/>
          <w:iCs/>
          <w:color w:val="222222"/>
        </w:rPr>
        <w:t>Development</w:t>
      </w:r>
      <w:r w:rsidRPr="00D5137B">
        <w:rPr>
          <w:rFonts w:cstheme="minorHAnsi"/>
          <w:color w:val="222222"/>
          <w:shd w:val="clear" w:color="auto" w:fill="FFFFFF"/>
        </w:rPr>
        <w:t>, pp. 341-364. Routledge, 2017.</w:t>
      </w:r>
    </w:p>
    <w:p w14:paraId="5E0E7569" w14:textId="3EB07233" w:rsidR="005966F4" w:rsidRPr="00D5137B" w:rsidRDefault="005966F4" w:rsidP="005966F4">
      <w:pPr>
        <w:pStyle w:val="NormalWeb"/>
        <w:jc w:val="right"/>
        <w:rPr>
          <w:rFonts w:asciiTheme="minorHAnsi" w:hAnsiTheme="minorHAnsi" w:cstheme="minorHAnsi"/>
          <w:rtl/>
        </w:rPr>
      </w:pPr>
      <w:r w:rsidRPr="00D5137B">
        <w:rPr>
          <w:rFonts w:asciiTheme="minorHAnsi" w:hAnsiTheme="minorHAnsi" w:cstheme="minorHAnsi"/>
          <w:rtl/>
        </w:rPr>
        <w:lastRenderedPageBreak/>
        <w:t xml:space="preserve">ואנסה </w:t>
      </w:r>
      <w:proofErr w:type="spellStart"/>
      <w:r w:rsidRPr="00D5137B">
        <w:rPr>
          <w:rFonts w:asciiTheme="minorHAnsi" w:hAnsiTheme="minorHAnsi" w:cstheme="minorHAnsi"/>
          <w:rtl/>
        </w:rPr>
        <w:t>נאקאטה</w:t>
      </w:r>
      <w:proofErr w:type="spellEnd"/>
      <w:r w:rsidRPr="00D5137B">
        <w:rPr>
          <w:rFonts w:asciiTheme="minorHAnsi" w:hAnsiTheme="minorHAnsi" w:cstheme="minorHAnsi"/>
          <w:rtl/>
        </w:rPr>
        <w:t xml:space="preserve">, </w:t>
      </w:r>
      <w:r w:rsidRPr="00D5137B">
        <w:rPr>
          <w:rFonts w:asciiTheme="minorHAnsi" w:hAnsiTheme="minorHAnsi" w:cstheme="minorHAnsi"/>
          <w:b/>
          <w:bCs/>
          <w:rtl/>
        </w:rPr>
        <w:t xml:space="preserve">התמונה השלמה: </w:t>
      </w:r>
      <w:r w:rsidRPr="00D5137B">
        <w:rPr>
          <w:rFonts w:asciiTheme="minorHAnsi" w:hAnsiTheme="minorHAnsi" w:cstheme="minorHAnsi"/>
          <w:rtl/>
        </w:rPr>
        <w:t>המאבק שלי להשמיע קול אפריקאי חדש במשבר האקלים (פרדס ספרים 2024).</w:t>
      </w:r>
    </w:p>
    <w:p w14:paraId="642CCD9E" w14:textId="77777777" w:rsidR="00A26B05" w:rsidRPr="00D5137B" w:rsidRDefault="00A26B05" w:rsidP="00FC477D">
      <w:pPr>
        <w:pStyle w:val="NormalWeb"/>
        <w:snapToGrid w:val="0"/>
        <w:spacing w:before="0" w:beforeAutospacing="0" w:after="0" w:afterAutospacing="0"/>
        <w:rPr>
          <w:rFonts w:asciiTheme="minorHAnsi" w:eastAsia="ArialUnicodeMS" w:hAnsiTheme="minorHAnsi" w:cstheme="minorHAnsi"/>
        </w:rPr>
      </w:pPr>
    </w:p>
    <w:p w14:paraId="136DE44F" w14:textId="203D335A" w:rsidR="00876376" w:rsidRPr="0022180D" w:rsidRDefault="00EE2485" w:rsidP="00876376">
      <w:pPr>
        <w:pStyle w:val="NormalWeb"/>
        <w:rPr>
          <w:rFonts w:asciiTheme="minorHAnsi" w:hAnsiTheme="minorHAnsi" w:cstheme="minorHAnsi"/>
          <w:lang w:val="en-US"/>
        </w:rPr>
      </w:pPr>
      <w:r w:rsidRPr="00D5137B">
        <w:rPr>
          <w:rFonts w:asciiTheme="minorHAnsi" w:eastAsia="ArialUnicodeMS" w:hAnsiTheme="minorHAnsi" w:cstheme="minorHAnsi"/>
        </w:rPr>
        <w:t xml:space="preserve">Jacob M. Kihila (2017): Indigenous coping and adaptation strategies to climate change of local communities in Tanzania: a review, Climate and Development </w:t>
      </w:r>
      <w:r w:rsidRPr="00D5137B">
        <w:rPr>
          <w:rFonts w:asciiTheme="minorHAnsi" w:hAnsiTheme="minorHAnsi" w:cstheme="minorHAnsi"/>
          <w:b/>
          <w:bCs/>
        </w:rPr>
        <w:t xml:space="preserve">To link to this article: </w:t>
      </w:r>
      <w:r w:rsidRPr="00D5137B">
        <w:rPr>
          <w:rFonts w:asciiTheme="minorHAnsi" w:hAnsiTheme="minorHAnsi" w:cstheme="minorHAnsi"/>
        </w:rPr>
        <w:t xml:space="preserve">http://dx.doi.org/10.1080/17565529.2017.1318739 </w:t>
      </w:r>
    </w:p>
    <w:p w14:paraId="154C7F13" w14:textId="52072E7F" w:rsidR="00876376" w:rsidRPr="00D5137B" w:rsidRDefault="00876376" w:rsidP="00876376">
      <w:pPr>
        <w:pStyle w:val="NormalWeb"/>
        <w:rPr>
          <w:rFonts w:asciiTheme="minorHAnsi" w:hAnsiTheme="minorHAnsi" w:cstheme="minorHAnsi"/>
        </w:rPr>
      </w:pPr>
      <w:r w:rsidRPr="00876376">
        <w:rPr>
          <w:rFonts w:asciiTheme="minorHAnsi" w:hAnsiTheme="minorHAnsi" w:cstheme="minorHAnsi"/>
        </w:rPr>
        <w:t>Lwoga, Noel Biseko. "Tourism development in Tanzania before and after Independence: Sustainability perspectives." </w:t>
      </w:r>
      <w:r w:rsidRPr="00876376">
        <w:rPr>
          <w:rFonts w:asciiTheme="minorHAnsi" w:hAnsiTheme="minorHAnsi" w:cstheme="minorHAnsi"/>
          <w:i/>
          <w:iCs/>
        </w:rPr>
        <w:t>The Eastern African Journal of Hospitality, Leisure and Tourism</w:t>
      </w:r>
      <w:r w:rsidRPr="00876376">
        <w:rPr>
          <w:rFonts w:asciiTheme="minorHAnsi" w:hAnsiTheme="minorHAnsi" w:cstheme="minorHAnsi"/>
        </w:rPr>
        <w:t> 1, no. 2 (2013): 1-26.</w:t>
      </w:r>
    </w:p>
    <w:p w14:paraId="127A83DC" w14:textId="77777777" w:rsidR="00A26B05" w:rsidRPr="00D5137B" w:rsidRDefault="00A26B05" w:rsidP="00FC477D">
      <w:pPr>
        <w:pStyle w:val="NormalWeb"/>
        <w:snapToGrid w:val="0"/>
        <w:spacing w:before="0" w:beforeAutospacing="0" w:after="0" w:afterAutospacing="0"/>
        <w:rPr>
          <w:rFonts w:asciiTheme="minorHAnsi" w:eastAsia="ArialUnicodeMS" w:hAnsiTheme="minorHAnsi" w:cstheme="minorHAnsi"/>
        </w:rPr>
      </w:pPr>
    </w:p>
    <w:p w14:paraId="2BE9A3E8" w14:textId="77777777" w:rsidR="00042A9F" w:rsidRPr="00D5137B" w:rsidRDefault="00042A9F" w:rsidP="00FC477D">
      <w:pPr>
        <w:pStyle w:val="NormalWeb"/>
        <w:snapToGrid w:val="0"/>
        <w:spacing w:before="0" w:beforeAutospacing="0" w:after="0" w:afterAutospacing="0"/>
        <w:rPr>
          <w:rFonts w:asciiTheme="minorHAnsi" w:eastAsia="ArialUnicodeMS" w:hAnsiTheme="minorHAnsi" w:cstheme="minorHAnsi"/>
        </w:rPr>
      </w:pPr>
    </w:p>
    <w:p w14:paraId="73BB8E3C" w14:textId="77777777" w:rsidR="00042A9F" w:rsidRPr="00D5137B" w:rsidRDefault="00042A9F" w:rsidP="00336298">
      <w:pPr>
        <w:pStyle w:val="NormalWeb"/>
        <w:snapToGrid w:val="0"/>
        <w:spacing w:before="0" w:beforeAutospacing="0" w:after="0" w:afterAutospacing="0"/>
        <w:rPr>
          <w:rFonts w:asciiTheme="minorHAnsi" w:hAnsiTheme="minorHAnsi" w:cstheme="minorHAnsi"/>
          <w:lang w:val="en-US"/>
        </w:rPr>
      </w:pPr>
    </w:p>
    <w:p w14:paraId="063C381A" w14:textId="77777777" w:rsidR="005966F4" w:rsidRPr="00D5137B" w:rsidRDefault="005966F4" w:rsidP="005966F4">
      <w:pPr>
        <w:pStyle w:val="NormalWeb"/>
        <w:jc w:val="right"/>
        <w:rPr>
          <w:rFonts w:asciiTheme="minorHAnsi" w:hAnsiTheme="minorHAnsi" w:cstheme="minorHAnsi"/>
        </w:rPr>
      </w:pPr>
    </w:p>
    <w:p w14:paraId="3848E2F3" w14:textId="77777777" w:rsidR="00BA17D9" w:rsidRPr="00D5137B" w:rsidRDefault="00BA17D9" w:rsidP="00BA17D9">
      <w:pPr>
        <w:autoSpaceDE w:val="0"/>
        <w:autoSpaceDN w:val="0"/>
        <w:bidi/>
        <w:adjustRightInd w:val="0"/>
        <w:ind w:right="334"/>
        <w:jc w:val="both"/>
        <w:rPr>
          <w:rFonts w:cstheme="minorHAnsi"/>
          <w:color w:val="000000"/>
          <w:kern w:val="0"/>
          <w:u w:color="000000"/>
        </w:rPr>
      </w:pPr>
    </w:p>
    <w:p w14:paraId="77942AEA" w14:textId="77777777" w:rsidR="00067C71" w:rsidRPr="00D5137B" w:rsidRDefault="00067C71" w:rsidP="00067C71">
      <w:pPr>
        <w:autoSpaceDE w:val="0"/>
        <w:autoSpaceDN w:val="0"/>
        <w:bidi/>
        <w:adjustRightInd w:val="0"/>
        <w:ind w:right="334"/>
        <w:jc w:val="both"/>
        <w:rPr>
          <w:rFonts w:cstheme="minorHAnsi"/>
          <w:color w:val="000000"/>
          <w:kern w:val="0"/>
          <w:u w:color="000000"/>
          <w:lang w:val="en-US"/>
        </w:rPr>
      </w:pPr>
    </w:p>
    <w:p w14:paraId="26502B8A" w14:textId="77777777" w:rsidR="007F7DCA" w:rsidRPr="00D5137B" w:rsidRDefault="007F7DCA" w:rsidP="00067C71">
      <w:pPr>
        <w:rPr>
          <w:rFonts w:cstheme="minorHAnsi"/>
          <w:b/>
          <w:bCs/>
          <w:color w:val="000000"/>
          <w:kern w:val="0"/>
          <w:u w:color="000000"/>
          <w:rtl/>
          <w:lang w:val="en-US"/>
        </w:rPr>
      </w:pPr>
    </w:p>
    <w:p w14:paraId="66D8DA19" w14:textId="77777777" w:rsidR="00402748" w:rsidRPr="00D5137B" w:rsidRDefault="00402748" w:rsidP="00067C71">
      <w:pPr>
        <w:rPr>
          <w:rFonts w:cstheme="minorHAnsi"/>
          <w:lang w:val="en-US"/>
        </w:rPr>
      </w:pPr>
    </w:p>
    <w:sectPr w:rsidR="00402748" w:rsidRPr="00D5137B" w:rsidSect="006848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UnicodeMS"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C263D34"/>
    <w:multiLevelType w:val="hybridMultilevel"/>
    <w:tmpl w:val="6164B8E6"/>
    <w:lvl w:ilvl="0" w:tplc="F9749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2C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64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92C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6F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06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C0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2EF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08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71"/>
    <w:rsid w:val="00042A9F"/>
    <w:rsid w:val="00061F6F"/>
    <w:rsid w:val="00067C71"/>
    <w:rsid w:val="00093823"/>
    <w:rsid w:val="0022180D"/>
    <w:rsid w:val="00234B6B"/>
    <w:rsid w:val="00262DBB"/>
    <w:rsid w:val="00336298"/>
    <w:rsid w:val="003D64A0"/>
    <w:rsid w:val="00402748"/>
    <w:rsid w:val="00556D7D"/>
    <w:rsid w:val="005966F4"/>
    <w:rsid w:val="006848D1"/>
    <w:rsid w:val="007F7DCA"/>
    <w:rsid w:val="00830223"/>
    <w:rsid w:val="00835E32"/>
    <w:rsid w:val="00876376"/>
    <w:rsid w:val="008E4A93"/>
    <w:rsid w:val="00924BD9"/>
    <w:rsid w:val="009B7E2D"/>
    <w:rsid w:val="009E09D4"/>
    <w:rsid w:val="00A26B05"/>
    <w:rsid w:val="00A7282A"/>
    <w:rsid w:val="00A8258C"/>
    <w:rsid w:val="00BA17D9"/>
    <w:rsid w:val="00C54600"/>
    <w:rsid w:val="00CE4278"/>
    <w:rsid w:val="00D5137B"/>
    <w:rsid w:val="00DC54A1"/>
    <w:rsid w:val="00DE3547"/>
    <w:rsid w:val="00E0035C"/>
    <w:rsid w:val="00E7098A"/>
    <w:rsid w:val="00EE2485"/>
    <w:rsid w:val="00FC477D"/>
    <w:rsid w:val="00FC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E491"/>
  <w15:chartTrackingRefBased/>
  <w15:docId w15:val="{F6E4CEEC-0328-CB48-A625-C077C76B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4A0"/>
    <w:pPr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966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A2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11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31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לין שלר</dc:creator>
  <cp:keywords/>
  <dc:description/>
  <cp:lastModifiedBy>שחר פירר</cp:lastModifiedBy>
  <cp:revision>2</cp:revision>
  <dcterms:created xsi:type="dcterms:W3CDTF">2024-02-20T07:08:00Z</dcterms:created>
  <dcterms:modified xsi:type="dcterms:W3CDTF">2024-02-20T07:08:00Z</dcterms:modified>
</cp:coreProperties>
</file>